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E5416" w:rsidR="00832012" w:rsidP="00D92143" w:rsidRDefault="00832012" w14:paraId="00FF22FD" w14:textId="41D6D5F5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43" w:rsidR="00D92143">
        <w:rPr>
          <w:b/>
          <w:noProof/>
          <w:color w:val="538135" w:themeColor="accent6" w:themeShade="BF"/>
          <w:lang w:eastAsia="en-GB"/>
        </w:rPr>
        <w:t xml:space="preserve"> </w:t>
      </w:r>
      <w:r w:rsidRPr="00430345" w:rsidR="00D92143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 w:rsidR="00EE5416">
        <w:rPr>
          <w:b/>
          <w:noProof/>
          <w:color w:val="2E74B5" w:themeColor="accent1" w:themeShade="BF"/>
          <w:lang w:eastAsia="en-GB"/>
        </w:rPr>
        <w:t xml:space="preserve">– The Year Ahead </w:t>
      </w:r>
      <w:r w:rsidR="00EE5416">
        <w:rPr>
          <w:b/>
          <w:noProof/>
          <w:color w:val="000000" w:themeColor="text1"/>
          <w:lang w:eastAsia="en-GB"/>
        </w:rPr>
        <w:t xml:space="preserve">| </w:t>
      </w:r>
      <w:r w:rsidR="00381DEF">
        <w:rPr>
          <w:b/>
          <w:noProof/>
          <w:color w:val="538135" w:themeColor="accent6" w:themeShade="BF"/>
          <w:lang w:eastAsia="en-GB"/>
        </w:rPr>
        <w:t>11</w:t>
      </w:r>
      <w:r w:rsidRPr="00D92143" w:rsidR="00D92143">
        <w:rPr>
          <w:b/>
          <w:noProof/>
          <w:color w:val="538135" w:themeColor="accent6" w:themeShade="BF"/>
          <w:vertAlign w:val="superscript"/>
          <w:lang w:eastAsia="en-GB"/>
        </w:rPr>
        <w:t>th</w:t>
      </w:r>
      <w:r w:rsidR="00D92143">
        <w:rPr>
          <w:b/>
          <w:noProof/>
          <w:color w:val="538135" w:themeColor="accent6" w:themeShade="BF"/>
          <w:lang w:eastAsia="en-GB"/>
        </w:rPr>
        <w:t xml:space="preserve"> October 2018</w:t>
      </w:r>
    </w:p>
    <w:p w:rsidRPr="00832012" w:rsidR="00832012" w:rsidP="276973AD" w:rsidRDefault="00D92143" w14:paraId="6FFD8311" w14:textId="31CF0998">
      <w:pPr>
        <w:jc w:val="center"/>
        <w:rPr>
          <w:b/>
          <w:bCs/>
          <w:color w:val="C45911" w:themeColor="accent2" w:themeShade="BF"/>
          <w:sz w:val="48"/>
          <w:szCs w:val="48"/>
        </w:rPr>
      </w:pPr>
      <w:r>
        <w:rPr>
          <w:b/>
          <w:bCs/>
          <w:color w:val="C45911" w:themeColor="accent2" w:themeShade="BF"/>
          <w:sz w:val="48"/>
          <w:szCs w:val="4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Tr="74CB3198" w14:paraId="55B48CFB" w14:textId="77777777">
        <w:tc>
          <w:tcPr>
            <w:tcW w:w="2091" w:type="dxa"/>
            <w:shd w:val="clear" w:color="auto" w:fill="D9D9D9" w:themeFill="background1" w:themeFillShade="D9"/>
            <w:tcMar/>
          </w:tcPr>
          <w:p w:rsidRPr="00D92143" w:rsidR="00EE5416" w:rsidP="276973AD" w:rsidRDefault="276973AD" w14:paraId="62615D0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  <w:tcMar/>
          </w:tcPr>
          <w:p w:rsidRPr="00D92143" w:rsidR="00EE5416" w:rsidP="276973AD" w:rsidRDefault="276973AD" w14:paraId="07ED590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  <w:tcMar/>
          </w:tcPr>
          <w:p w:rsidRPr="00D92143" w:rsidR="00EE5416" w:rsidP="276973AD" w:rsidRDefault="276973AD" w14:paraId="24B153E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</w:tcPr>
          <w:p w:rsidRPr="00D92143" w:rsidR="00EE5416" w:rsidP="276973AD" w:rsidRDefault="276973AD" w14:paraId="08A7A7F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  <w:tcMar/>
          </w:tcPr>
          <w:p w:rsidRPr="00D92143" w:rsidR="00EE5416" w:rsidP="276973AD" w:rsidRDefault="276973AD" w14:paraId="3CBAC14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D92143">
              <w:rPr>
                <w:rFonts w:asciiTheme="minorHAnsi" w:hAnsiTheme="minorHAnsi" w:cstheme="minorHAnsi"/>
                <w:b/>
                <w:bCs/>
              </w:rPr>
              <w:t>Topics/ content</w:t>
            </w:r>
          </w:p>
        </w:tc>
      </w:tr>
      <w:tr w:rsidR="00E412BF" w:rsidTr="74CB3198" w14:paraId="4D771289" w14:textId="77777777">
        <w:tc>
          <w:tcPr>
            <w:tcW w:w="2091" w:type="dxa"/>
            <w:tcMar/>
          </w:tcPr>
          <w:p w:rsidRPr="00D92143" w:rsidR="00E412BF" w:rsidP="74CB3198" w:rsidRDefault="276973AD" w14:paraId="19DB31DD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Paper 1: Thematic study and the historic environment</w:t>
            </w:r>
          </w:p>
        </w:tc>
        <w:tc>
          <w:tcPr>
            <w:tcW w:w="1165" w:type="dxa"/>
            <w:tcMar/>
          </w:tcPr>
          <w:p w:rsidRPr="00D92143" w:rsidR="00E412BF" w:rsidP="74CB3198" w:rsidRDefault="276973AD" w14:paraId="7E332C9B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 hour 15 minutes</w:t>
            </w:r>
          </w:p>
        </w:tc>
        <w:tc>
          <w:tcPr>
            <w:tcW w:w="1559" w:type="dxa"/>
            <w:tcMar/>
          </w:tcPr>
          <w:p w:rsidRPr="00D92143" w:rsidR="00E412BF" w:rsidP="74CB3198" w:rsidRDefault="54A98B3B" w14:paraId="00B008B9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52</w:t>
            </w:r>
          </w:p>
        </w:tc>
        <w:tc>
          <w:tcPr>
            <w:tcW w:w="1984" w:type="dxa"/>
            <w:tcMar/>
          </w:tcPr>
          <w:p w:rsidRPr="00D92143" w:rsidR="00E412BF" w:rsidP="74CB3198" w:rsidRDefault="276973AD" w14:paraId="498DFBC8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30%</w:t>
            </w:r>
          </w:p>
          <w:p w:rsidRPr="00D92143" w:rsidR="00E412BF" w:rsidP="74CB3198" w:rsidRDefault="00E412BF" w14:paraId="672A6659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657" w:type="dxa"/>
            <w:tcMar/>
          </w:tcPr>
          <w:p w:rsidRPr="00D92143" w:rsidR="00E412BF" w:rsidP="74CB3198" w:rsidRDefault="276973AD" w14:paraId="42BD738C" w14:textId="77777777" w14:noSpellErr="1">
            <w:pPr>
              <w:pStyle w:val="List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Medicine in Britain, c1250–present and The British sector of the Western Front, 1914–18.</w:t>
            </w:r>
          </w:p>
        </w:tc>
      </w:tr>
      <w:tr w:rsidR="00EE5416" w:rsidTr="74CB3198" w14:paraId="7D7D73DF" w14:textId="77777777">
        <w:tc>
          <w:tcPr>
            <w:tcW w:w="2091" w:type="dxa"/>
            <w:tcMar/>
          </w:tcPr>
          <w:p w:rsidRPr="00D92143" w:rsidR="00EE5416" w:rsidP="74CB3198" w:rsidRDefault="276973AD" w14:paraId="5406A8AC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Paper 2: British Depth Study and Period Study</w:t>
            </w:r>
          </w:p>
        </w:tc>
        <w:tc>
          <w:tcPr>
            <w:tcW w:w="1165" w:type="dxa"/>
            <w:tcMar/>
          </w:tcPr>
          <w:p w:rsidRPr="00D92143" w:rsidR="00EE5416" w:rsidP="74CB3198" w:rsidRDefault="276973AD" w14:paraId="545EEC21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 hour 45 minutes</w:t>
            </w:r>
          </w:p>
        </w:tc>
        <w:tc>
          <w:tcPr>
            <w:tcW w:w="1559" w:type="dxa"/>
            <w:tcMar/>
          </w:tcPr>
          <w:p w:rsidRPr="00D92143" w:rsidR="00EE5416" w:rsidP="74CB3198" w:rsidRDefault="54A98B3B" w14:paraId="55440C04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64</w:t>
            </w:r>
          </w:p>
        </w:tc>
        <w:tc>
          <w:tcPr>
            <w:tcW w:w="1984" w:type="dxa"/>
            <w:tcMar/>
          </w:tcPr>
          <w:p w:rsidRPr="00D92143" w:rsidR="00EE5416" w:rsidP="74CB3198" w:rsidRDefault="276973AD" w14:paraId="263416A3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40%</w:t>
            </w:r>
          </w:p>
        </w:tc>
        <w:tc>
          <w:tcPr>
            <w:tcW w:w="3657" w:type="dxa"/>
            <w:tcMar/>
          </w:tcPr>
          <w:p w:rsidRPr="00D92143" w:rsidR="00DE5AA9" w:rsidP="74CB3198" w:rsidRDefault="276973AD" w14:paraId="51E2389D" w14:textId="77777777" w14:noSpellErr="1">
            <w:pPr>
              <w:pStyle w:val="ListParagraph"/>
              <w:ind w:left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Early Elizabethan England, 1558–88.</w:t>
            </w:r>
          </w:p>
          <w:p w:rsidRPr="00D92143" w:rsidR="00EE5416" w:rsidP="74CB3198" w:rsidRDefault="276973AD" w14:paraId="6AED1207" w14:textId="77777777" w14:noSpellErr="1">
            <w:pPr>
              <w:pStyle w:val="ListParagraph"/>
              <w:ind w:left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Superpower relations and the Cold War, 1941-1991.</w:t>
            </w:r>
          </w:p>
        </w:tc>
      </w:tr>
      <w:tr w:rsidR="00E412BF" w:rsidTr="74CB3198" w14:paraId="5398AC00" w14:textId="77777777">
        <w:tc>
          <w:tcPr>
            <w:tcW w:w="2091" w:type="dxa"/>
            <w:tcMar/>
          </w:tcPr>
          <w:p w:rsidRPr="00D92143" w:rsidR="00E412BF" w:rsidP="74CB3198" w:rsidRDefault="276973AD" w14:paraId="4B857430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Paper 3: Modern Depth Study</w:t>
            </w:r>
          </w:p>
        </w:tc>
        <w:tc>
          <w:tcPr>
            <w:tcW w:w="1165" w:type="dxa"/>
            <w:tcMar/>
          </w:tcPr>
          <w:p w:rsidRPr="00D92143" w:rsidR="00E412BF" w:rsidP="74CB3198" w:rsidRDefault="276973AD" w14:paraId="2C098A4B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 hour 20 minutes</w:t>
            </w:r>
          </w:p>
        </w:tc>
        <w:tc>
          <w:tcPr>
            <w:tcW w:w="1559" w:type="dxa"/>
            <w:tcMar/>
          </w:tcPr>
          <w:p w:rsidRPr="00D92143" w:rsidR="00E412BF" w:rsidP="74CB3198" w:rsidRDefault="54A98B3B" w14:paraId="752DF344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52</w:t>
            </w:r>
          </w:p>
        </w:tc>
        <w:tc>
          <w:tcPr>
            <w:tcW w:w="1984" w:type="dxa"/>
            <w:tcMar/>
          </w:tcPr>
          <w:p w:rsidRPr="00D92143" w:rsidR="00E412BF" w:rsidP="74CB3198" w:rsidRDefault="276973AD" w14:paraId="4C664BD0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30%</w:t>
            </w:r>
          </w:p>
          <w:p w:rsidRPr="00D92143" w:rsidR="00E412BF" w:rsidP="74CB3198" w:rsidRDefault="00E412BF" w14:paraId="0A37501D" w14:textId="77777777" w14:noSpellErr="1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657" w:type="dxa"/>
            <w:tcMar/>
          </w:tcPr>
          <w:p w:rsidRPr="00D92143" w:rsidR="00E412BF" w:rsidP="74CB3198" w:rsidRDefault="276973AD" w14:paraId="695BBC0A" w14:textId="77777777" w14:noSpellErr="1">
            <w:pPr>
              <w:pStyle w:val="ListParagraph"/>
              <w:ind w:left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CB3198" w:rsidR="74CB319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Weimar and Nazi Germany, 1918–39.</w:t>
            </w:r>
          </w:p>
        </w:tc>
      </w:tr>
    </w:tbl>
    <w:p w:rsidRPr="00EE5416" w:rsidR="00EE5416" w:rsidP="54A98B3B" w:rsidRDefault="54A98B3B" w14:paraId="3E515E9D" w14:textId="77777777">
      <w:pPr>
        <w:rPr>
          <w:i/>
          <w:iCs/>
          <w:sz w:val="24"/>
          <w:szCs w:val="24"/>
        </w:rPr>
      </w:pPr>
      <w:r w:rsidRPr="54A98B3B">
        <w:rPr>
          <w:i/>
          <w:iCs/>
          <w:sz w:val="24"/>
          <w:szCs w:val="24"/>
        </w:rPr>
        <w:t xml:space="preserve">Before revising, students should complete personal learning checklists for their subjects. These ask students to RAG rate both the topics/ content of their exams and also the skills they are required to use. Doing this will help them to identify priorities and make effective use of their revision time. </w:t>
      </w:r>
    </w:p>
    <w:p w:rsidRPr="00D92143" w:rsidR="00EE5416" w:rsidP="74CB3198" w:rsidRDefault="276973AD" w14:paraId="67F536C7" w14:textId="134094F9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 xml:space="preserve">Personal Learning Checklist for the </w:t>
      </w: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>M</w:t>
      </w: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 xml:space="preserve">ock </w:t>
      </w: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>E</w:t>
      </w: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 xml:space="preserve">xam: </w:t>
      </w:r>
      <w:r w:rsidRPr="74CB3198" w:rsidR="74CB3198">
        <w:rPr>
          <w:rFonts w:cs="Calibri" w:cstheme="minorAscii"/>
          <w:b w:val="1"/>
          <w:bCs w:val="1"/>
          <w:sz w:val="24"/>
          <w:szCs w:val="24"/>
          <w:u w:val="single"/>
        </w:rPr>
        <w:t>Weimar and Nazi Germany, 1918-1939</w:t>
      </w:r>
    </w:p>
    <w:p w:rsidR="74CB3198" w:rsidP="74CB3198" w:rsidRDefault="74CB3198" w14:paraId="573F586B" w14:textId="475A114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</w:pPr>
      <w:r w:rsidRPr="74CB3198" w:rsidR="74CB31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  <w:t>Part 1: Knowledge and understanding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715"/>
        <w:gridCol w:w="600"/>
        <w:gridCol w:w="630"/>
        <w:gridCol w:w="608"/>
      </w:tblGrid>
      <w:tr w:rsidR="74CB3198" w:rsidTr="74CB3198" w14:paraId="15C76CE1">
        <w:tc>
          <w:tcPr>
            <w:tcW w:w="8715" w:type="dxa"/>
            <w:tcMar/>
          </w:tcPr>
          <w:p w:rsidR="74CB3198" w:rsidP="74CB3198" w:rsidRDefault="74CB3198" w14:paraId="172FFF4E" w14:textId="749D25E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Section A: Weimar Germany 1918--1929</w:t>
            </w:r>
          </w:p>
        </w:tc>
        <w:tc>
          <w:tcPr>
            <w:tcW w:w="600" w:type="dxa"/>
            <w:shd w:val="clear" w:color="auto" w:fill="FF0000"/>
            <w:tcMar/>
          </w:tcPr>
          <w:p w:rsidR="74CB3198" w:rsidP="74CB3198" w:rsidRDefault="74CB3198" w14:paraId="5AF88BB3" w14:textId="42C832E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630" w:type="dxa"/>
            <w:shd w:val="clear" w:color="auto" w:fill="FFC000" w:themeFill="accent4"/>
            <w:tcMar/>
          </w:tcPr>
          <w:p w:rsidR="74CB3198" w:rsidP="74CB3198" w:rsidRDefault="74CB3198" w14:paraId="23A7C515" w14:textId="0BBBA5D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</w:t>
            </w:r>
          </w:p>
        </w:tc>
        <w:tc>
          <w:tcPr>
            <w:tcW w:w="608" w:type="dxa"/>
            <w:shd w:val="clear" w:color="auto" w:fill="00B050"/>
            <w:tcMar/>
          </w:tcPr>
          <w:p w:rsidR="74CB3198" w:rsidP="74CB3198" w:rsidRDefault="74CB3198" w14:paraId="5E29626A" w14:textId="47F68A3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G</w:t>
            </w:r>
          </w:p>
        </w:tc>
      </w:tr>
      <w:tr w:rsidR="74CB3198" w:rsidTr="74CB3198" w14:paraId="206BF99F">
        <w:tc>
          <w:tcPr>
            <w:tcW w:w="8715" w:type="dxa"/>
            <w:tcMar/>
          </w:tcPr>
          <w:p w:rsidR="74CB3198" w:rsidP="74CB3198" w:rsidRDefault="74CB3198" w14:paraId="59951DCE" w14:textId="0B5ED286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Early problems of the Weimar Republic: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abdication of the Kaiser; Spartacist Uprising; revolts, strengths &amp; weaknesses of the Weimar Constitution.</w:t>
            </w:r>
          </w:p>
        </w:tc>
        <w:tc>
          <w:tcPr>
            <w:tcW w:w="600" w:type="dxa"/>
            <w:tcMar/>
          </w:tcPr>
          <w:p w:rsidR="74CB3198" w:rsidRDefault="74CB3198" w14:paraId="0D89B3A5" w14:textId="26F7F647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6F416A5A" w14:textId="4C13E17D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30F6BF02" w14:textId="25F9F8B3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1CB2DE67">
        <w:tc>
          <w:tcPr>
            <w:tcW w:w="8715" w:type="dxa"/>
            <w:tcMar/>
          </w:tcPr>
          <w:p w:rsidR="74CB3198" w:rsidP="74CB3198" w:rsidRDefault="74CB3198" w14:paraId="189F66EE" w14:textId="68783CB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Early problems of the Weimar Republic: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Treaty of Versailles; Kapp Putsch; Occupation of the Ruhr and hyperinflation.</w:t>
            </w:r>
          </w:p>
        </w:tc>
        <w:tc>
          <w:tcPr>
            <w:tcW w:w="600" w:type="dxa"/>
            <w:tcMar/>
          </w:tcPr>
          <w:p w:rsidR="74CB3198" w:rsidRDefault="74CB3198" w14:paraId="3DCA6B9D" w14:textId="5B366954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1F8F5765" w14:textId="55259860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63E096A2" w14:textId="040ABE6B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0AF03FE6">
        <w:tc>
          <w:tcPr>
            <w:tcW w:w="8715" w:type="dxa"/>
            <w:tcMar/>
          </w:tcPr>
          <w:p w:rsidR="74CB3198" w:rsidP="74CB3198" w:rsidRDefault="74CB3198" w14:paraId="3D0058FC" w14:textId="42C36318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Recovery under Stresemann: </w:t>
            </w:r>
            <w:proofErr w:type="spell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Rentenmark</w:t>
            </w:r>
            <w:proofErr w:type="spellEnd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;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Dawes Plan; Young Plan; Locarno Pact; League of Nations; Kellogg-Briand Pact; impact of recovery.</w:t>
            </w:r>
          </w:p>
        </w:tc>
        <w:tc>
          <w:tcPr>
            <w:tcW w:w="600" w:type="dxa"/>
            <w:tcMar/>
          </w:tcPr>
          <w:p w:rsidR="74CB3198" w:rsidRDefault="74CB3198" w14:paraId="0D1112BD" w14:textId="25C0BD4D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06E3C511" w14:textId="7BD2863C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7D4A5E4E" w14:textId="3FE30927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41DE7C33">
        <w:tc>
          <w:tcPr>
            <w:tcW w:w="8715" w:type="dxa"/>
            <w:tcMar/>
          </w:tcPr>
          <w:p w:rsidR="74CB3198" w:rsidP="74CB3198" w:rsidRDefault="74CB3198" w14:paraId="01DE0EFD" w14:textId="17630774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Social change, 1924-1929: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standards of living for workers; improvements for women; cultural changes.</w:t>
            </w:r>
          </w:p>
          <w:p w:rsidR="74CB3198" w:rsidP="74CB3198" w:rsidRDefault="74CB3198" w14:paraId="5E3AAA33" w14:textId="73576B1B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</w:p>
        </w:tc>
        <w:tc>
          <w:tcPr>
            <w:tcW w:w="600" w:type="dxa"/>
            <w:tcMar/>
          </w:tcPr>
          <w:p w:rsidR="74CB3198" w:rsidRDefault="74CB3198" w14:paraId="09032945" w14:textId="49E41FCC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41E97C21" w14:textId="6DB886D8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0765474D" w14:textId="4CC3DC13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4D06A587">
        <w:tc>
          <w:tcPr>
            <w:tcW w:w="8715" w:type="dxa"/>
            <w:tcMar/>
          </w:tcPr>
          <w:p w:rsidR="74CB3198" w:rsidP="74CB3198" w:rsidRDefault="74CB3198" w14:paraId="307C16D3" w14:textId="483904A9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Depression &amp; the failure of the Weimar government to deal with it: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Wall Street Crash; unemployment; increased taxes; cuts to unemployment benefit.</w:t>
            </w:r>
          </w:p>
        </w:tc>
        <w:tc>
          <w:tcPr>
            <w:tcW w:w="600" w:type="dxa"/>
            <w:tcMar/>
          </w:tcPr>
          <w:p w:rsidR="74CB3198" w:rsidRDefault="74CB3198" w14:paraId="6799EA0D" w14:textId="703DDF55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71ED2E5F" w14:textId="567FB4D1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7C5E9236" w14:textId="01AF3D60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6375DF58">
        <w:tc>
          <w:tcPr>
            <w:tcW w:w="8715" w:type="dxa"/>
            <w:tcMar/>
          </w:tcPr>
          <w:p w:rsidR="74CB3198" w:rsidP="74CB3198" w:rsidRDefault="74CB3198" w14:paraId="0BDEB288" w14:textId="78DB9644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Nazi Party to 1929: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setting up of the Nazi Party;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Munich Putsch and consequences;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Nazi Party strengths &amp; weaknesses to 1929.</w:t>
            </w:r>
          </w:p>
        </w:tc>
        <w:tc>
          <w:tcPr>
            <w:tcW w:w="600" w:type="dxa"/>
            <w:tcMar/>
          </w:tcPr>
          <w:p w:rsidR="74CB3198" w:rsidRDefault="74CB3198" w14:paraId="273D7909" w14:textId="465F2104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2B777EF8" w14:textId="7890D948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45466086" w14:textId="7583D467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577BB547">
        <w:tc>
          <w:tcPr>
            <w:tcW w:w="8715" w:type="dxa"/>
            <w:tcMar/>
          </w:tcPr>
          <w:p w:rsidR="74CB3198" w:rsidP="74CB3198" w:rsidRDefault="74CB3198" w14:paraId="2D6CD28E" w14:textId="55C8689D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Nazi Party 1929-1933: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Nazis &amp; the Depression-how they won support; election gains; how Hitler became Chancellor.</w:t>
            </w:r>
          </w:p>
        </w:tc>
        <w:tc>
          <w:tcPr>
            <w:tcW w:w="600" w:type="dxa"/>
            <w:tcMar/>
          </w:tcPr>
          <w:p w:rsidR="74CB3198" w:rsidRDefault="74CB3198" w14:paraId="1068B221" w14:textId="68561B20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148AB612" w14:textId="4B1E4D9C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304CD342" w14:textId="02BB6821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228EF019">
        <w:tc>
          <w:tcPr>
            <w:tcW w:w="8715" w:type="dxa"/>
            <w:tcMar/>
          </w:tcPr>
          <w:p w:rsidR="74CB3198" w:rsidP="74CB3198" w:rsidRDefault="74CB3198" w14:paraId="722C7A1C" w14:textId="74630F9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Section B: Nazi Germany 1933-1939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00" w:type="dxa"/>
            <w:shd w:val="clear" w:color="auto" w:fill="FF0000"/>
            <w:tcMar/>
          </w:tcPr>
          <w:p w:rsidR="74CB3198" w:rsidP="74CB3198" w:rsidRDefault="74CB3198" w14:paraId="5BC62DC4" w14:textId="762D84F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630" w:type="dxa"/>
            <w:shd w:val="clear" w:color="auto" w:fill="FFC000" w:themeFill="accent4"/>
            <w:tcMar/>
          </w:tcPr>
          <w:p w:rsidR="74CB3198" w:rsidP="74CB3198" w:rsidRDefault="74CB3198" w14:paraId="49D34F2D" w14:textId="78D6FBD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</w:t>
            </w:r>
          </w:p>
        </w:tc>
        <w:tc>
          <w:tcPr>
            <w:tcW w:w="608" w:type="dxa"/>
            <w:shd w:val="clear" w:color="auto" w:fill="00B050"/>
            <w:tcMar/>
          </w:tcPr>
          <w:p w:rsidR="74CB3198" w:rsidP="74CB3198" w:rsidRDefault="74CB3198" w14:paraId="0DBE115E" w14:textId="6911C32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G</w:t>
            </w:r>
          </w:p>
        </w:tc>
      </w:tr>
      <w:tr w:rsidR="74CB3198" w:rsidTr="74CB3198" w14:paraId="67BF1167">
        <w:tc>
          <w:tcPr>
            <w:tcW w:w="8715" w:type="dxa"/>
            <w:tcMar/>
          </w:tcPr>
          <w:p w:rsidR="74CB3198" w:rsidP="74CB3198" w:rsidRDefault="74CB3198" w14:paraId="0262EBE0" w14:textId="1FD32E2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How Hitler changed Germany from a democracy to a dictatorship: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Reichstag Fire; Enabling Law; removal of opposition; Night of the Long Knives; death of Hindenburg.</w:t>
            </w:r>
          </w:p>
        </w:tc>
        <w:tc>
          <w:tcPr>
            <w:tcW w:w="600" w:type="dxa"/>
            <w:tcMar/>
          </w:tcPr>
          <w:p w:rsidR="74CB3198" w:rsidRDefault="74CB3198" w14:paraId="07977E32" w14:textId="2F50677B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6E1011C7" w14:textId="35C271AC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5723C1C9" w14:textId="668AEB5F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4BA0131C">
        <w:tc>
          <w:tcPr>
            <w:tcW w:w="8715" w:type="dxa"/>
            <w:tcMar/>
          </w:tcPr>
          <w:p w:rsidR="74CB3198" w:rsidP="74CB3198" w:rsidRDefault="74CB3198" w14:paraId="41150DA1" w14:textId="7D4E3736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Main features of the dictatorship in Germany: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Law &amp; order; persecution of Jews &amp; other groups; women; the Church; indoctrination of children; propaganda.</w:t>
            </w:r>
          </w:p>
          <w:p w:rsidR="74CB3198" w:rsidP="74CB3198" w:rsidRDefault="74CB3198" w14:paraId="67248350" w14:textId="63C9FAB3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</w:p>
        </w:tc>
        <w:tc>
          <w:tcPr>
            <w:tcW w:w="600" w:type="dxa"/>
            <w:tcMar/>
          </w:tcPr>
          <w:p w:rsidR="74CB3198" w:rsidRDefault="74CB3198" w14:paraId="1F0FB6C3" w14:textId="45DB1EFC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1C1D7BB9" w14:textId="47B5A0A5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750A99CE" w14:textId="009859E5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58A5FEB1">
        <w:tc>
          <w:tcPr>
            <w:tcW w:w="8715" w:type="dxa"/>
            <w:tcMar/>
          </w:tcPr>
          <w:p w:rsidR="74CB3198" w:rsidP="74CB3198" w:rsidRDefault="74CB3198" w14:paraId="4FCAA0FC" w14:textId="362DEC1B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Opposition to the Nazis: </w:t>
            </w:r>
            <w:proofErr w:type="gram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gramEnd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Protestant Church; the Catholic Church; Edelweiss Pirates; Swing Youth; how effective?</w:t>
            </w:r>
          </w:p>
          <w:p w:rsidR="74CB3198" w:rsidP="74CB3198" w:rsidRDefault="74CB3198" w14:paraId="31979547" w14:textId="7364F2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</w:p>
        </w:tc>
        <w:tc>
          <w:tcPr>
            <w:tcW w:w="600" w:type="dxa"/>
            <w:tcMar/>
          </w:tcPr>
          <w:p w:rsidR="74CB3198" w:rsidRDefault="74CB3198" w14:paraId="7F313AC0" w14:textId="0081F05B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41C2FF6E" w14:textId="723BFF89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3FFB2D22" w14:textId="738E24B5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74CB3198" w:rsidTr="74CB3198" w14:paraId="0E3E04A9">
        <w:tc>
          <w:tcPr>
            <w:tcW w:w="8715" w:type="dxa"/>
            <w:tcMar/>
          </w:tcPr>
          <w:p w:rsidR="74CB3198" w:rsidP="74CB3198" w:rsidRDefault="74CB3198" w14:paraId="2D0DEF6B" w14:textId="76C104ED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Did Germans benefit from Nazi rule? </w:t>
            </w: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Increasing employment &amp; self-sufficiency; German Labour Front &amp; Strength through Joy. </w:t>
            </w:r>
          </w:p>
        </w:tc>
        <w:tc>
          <w:tcPr>
            <w:tcW w:w="600" w:type="dxa"/>
            <w:tcMar/>
          </w:tcPr>
          <w:p w:rsidR="74CB3198" w:rsidRDefault="74CB3198" w14:paraId="40A8AE5B" w14:textId="02B525EB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74CB3198" w:rsidRDefault="74CB3198" w14:paraId="7F446971" w14:textId="245F7865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74CB3198" w:rsidRDefault="74CB3198" w14:paraId="749D038C" w14:textId="62BAFC26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74CB3198" w:rsidRDefault="74CB3198" w14:paraId="14499AC0" w14:textId="06919E2B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RDefault="74CB3198" w14:paraId="275F92A6" w14:textId="332D54BD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608" w:type="dxa"/>
            <w:tcMar/>
          </w:tcPr>
          <w:p w:rsidR="74CB3198" w:rsidRDefault="74CB3198" w14:paraId="4E8E3616" w14:textId="5DDF7658">
            <w:r w:rsidRPr="74CB3198" w:rsidR="74CB319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w:rsidR="74CB3198" w:rsidP="74CB3198" w:rsidRDefault="74CB3198" w14:paraId="4E2C13B4" w14:textId="21866144">
      <w:pPr>
        <w:jc w:val="center"/>
      </w:pPr>
      <w:r w:rsidRPr="74CB3198" w:rsidR="74CB3198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en-GB"/>
        </w:rPr>
        <w:t xml:space="preserve"> </w:t>
      </w:r>
    </w:p>
    <w:p w:rsidR="74CB3198" w:rsidP="74CB3198" w:rsidRDefault="74CB3198" w14:paraId="1BADF508" w14:textId="6BED5E06">
      <w:pPr>
        <w:jc w:val="center"/>
      </w:pPr>
      <w:r w:rsidRPr="74CB3198" w:rsidR="74CB3198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en-GB"/>
        </w:rPr>
        <w:t xml:space="preserve"> </w:t>
      </w:r>
    </w:p>
    <w:p w:rsidR="74CB3198" w:rsidP="74CB3198" w:rsidRDefault="74CB3198" w14:paraId="2E68BF46" w14:textId="7001D857">
      <w:pPr>
        <w:jc w:val="left"/>
      </w:pPr>
      <w:r w:rsidRPr="74CB3198" w:rsidR="74CB3198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24"/>
          <w:szCs w:val="24"/>
          <w:lang w:val="en-GB"/>
        </w:rPr>
        <w:t xml:space="preserve"> </w:t>
      </w:r>
    </w:p>
    <w:p w:rsidR="74CB3198" w:rsidP="74CB3198" w:rsidRDefault="74CB3198" w14:paraId="00C0306B" w14:textId="30E5416E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</w:pPr>
      <w:r w:rsidRPr="74CB3198" w:rsidR="74CB31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  <w:t>Part Two:  Exam Question Skills</w:t>
      </w:r>
    </w:p>
    <w:p w:rsidR="74CB3198" w:rsidP="74CB3198" w:rsidRDefault="74CB3198" w14:paraId="0FCB7AD8" w14:textId="17ED53A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4CB3198" w:rsidR="74CB31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85"/>
        <w:gridCol w:w="630"/>
        <w:gridCol w:w="660"/>
        <w:gridCol w:w="578"/>
      </w:tblGrid>
      <w:tr w:rsidR="74CB3198" w:rsidTr="74CB3198" w14:paraId="13B5F3BE">
        <w:tc>
          <w:tcPr>
            <w:tcW w:w="8685" w:type="dxa"/>
            <w:tcMar/>
          </w:tcPr>
          <w:p w:rsidR="74CB3198" w:rsidP="74CB3198" w:rsidRDefault="74CB3198" w14:paraId="5EFCB6D7" w14:textId="51CD095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Type of exam question</w:t>
            </w:r>
          </w:p>
        </w:tc>
        <w:tc>
          <w:tcPr>
            <w:tcW w:w="630" w:type="dxa"/>
            <w:shd w:val="clear" w:color="auto" w:fill="FF0000"/>
            <w:tcMar/>
          </w:tcPr>
          <w:p w:rsidR="74CB3198" w:rsidP="74CB3198" w:rsidRDefault="74CB3198" w14:paraId="7001009A" w14:textId="597BCF1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660" w:type="dxa"/>
            <w:shd w:val="clear" w:color="auto" w:fill="FFC000" w:themeFill="accent4"/>
            <w:tcMar/>
          </w:tcPr>
          <w:p w:rsidR="74CB3198" w:rsidP="74CB3198" w:rsidRDefault="74CB3198" w14:paraId="315F6E6C" w14:textId="40EF825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</w:t>
            </w:r>
          </w:p>
        </w:tc>
        <w:tc>
          <w:tcPr>
            <w:tcW w:w="578" w:type="dxa"/>
            <w:shd w:val="clear" w:color="auto" w:fill="00B050"/>
            <w:tcMar/>
          </w:tcPr>
          <w:p w:rsidR="74CB3198" w:rsidP="74CB3198" w:rsidRDefault="74CB3198" w14:paraId="618BB27C" w14:textId="7B8C169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G</w:t>
            </w:r>
          </w:p>
        </w:tc>
      </w:tr>
      <w:tr w:rsidR="74CB3198" w:rsidTr="74CB3198" w14:paraId="4F529787">
        <w:tc>
          <w:tcPr>
            <w:tcW w:w="8685" w:type="dxa"/>
            <w:tcMar/>
          </w:tcPr>
          <w:p w:rsidR="74CB3198" w:rsidP="74CB3198" w:rsidRDefault="74CB3198" w14:paraId="4ECEC545" w14:textId="2F0F0A9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Source inference </w:t>
            </w:r>
            <w:proofErr w:type="gram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questions  (</w:t>
            </w:r>
            <w:proofErr w:type="gramEnd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4)</w:t>
            </w:r>
          </w:p>
          <w:p w:rsidR="74CB3198" w:rsidP="74CB3198" w:rsidRDefault="74CB3198" w14:paraId="1AE1914C" w14:textId="3FFE6BE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P="74CB3198" w:rsidRDefault="74CB3198" w14:paraId="3395322C" w14:textId="6F57670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4088C22C" w14:textId="17A4DAC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0B7D1325" w14:textId="1D08092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74CB3198" w:rsidTr="74CB3198" w14:paraId="1520E853">
        <w:tc>
          <w:tcPr>
            <w:tcW w:w="8685" w:type="dxa"/>
            <w:tcMar/>
          </w:tcPr>
          <w:p w:rsidR="74CB3198" w:rsidP="74CB3198" w:rsidRDefault="74CB3198" w14:paraId="220C658F" w14:textId="4BB8B44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Explain why questions (12)</w:t>
            </w:r>
          </w:p>
          <w:p w:rsidR="74CB3198" w:rsidP="74CB3198" w:rsidRDefault="74CB3198" w14:paraId="1BB9E5EE" w14:textId="7D222E4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P="74CB3198" w:rsidRDefault="74CB3198" w14:paraId="11676571" w14:textId="760E352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56B63C80" w14:textId="3B71C3B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7DB0508D" w14:textId="2E5F4BC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74CB3198" w:rsidTr="74CB3198" w14:paraId="08F4A746">
        <w:tc>
          <w:tcPr>
            <w:tcW w:w="8685" w:type="dxa"/>
            <w:tcMar/>
          </w:tcPr>
          <w:p w:rsidR="74CB3198" w:rsidP="74CB3198" w:rsidRDefault="74CB3198" w14:paraId="1220BA8D" w14:textId="5C4D59C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How useful questions (</w:t>
            </w:r>
            <w:proofErr w:type="gram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8 )</w:t>
            </w:r>
            <w:proofErr w:type="gramEnd"/>
          </w:p>
          <w:p w:rsidR="74CB3198" w:rsidP="74CB3198" w:rsidRDefault="74CB3198" w14:paraId="1C8A75F1" w14:textId="07D948A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P="74CB3198" w:rsidRDefault="74CB3198" w14:paraId="163157EA" w14:textId="3CC77EA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2C94EBB9" w14:textId="13E548D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4A32AEC4" w14:textId="06FBFF2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74CB3198" w:rsidTr="74CB3198" w14:paraId="3C1892AE">
        <w:tc>
          <w:tcPr>
            <w:tcW w:w="8685" w:type="dxa"/>
            <w:tcMar/>
          </w:tcPr>
          <w:p w:rsidR="74CB3198" w:rsidP="74CB3198" w:rsidRDefault="74CB3198" w14:paraId="19E52C04" w14:textId="02BE6F5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Difference in the </w:t>
            </w:r>
            <w:proofErr w:type="gram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interpretations</w:t>
            </w:r>
            <w:proofErr w:type="gramEnd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questions (4)</w:t>
            </w:r>
          </w:p>
          <w:p w:rsidR="74CB3198" w:rsidP="74CB3198" w:rsidRDefault="74CB3198" w14:paraId="623FF3F6" w14:textId="477F473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P="74CB3198" w:rsidRDefault="74CB3198" w14:paraId="74EF04AB" w14:textId="5804DE1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380EDF41" w14:textId="02B6069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3F18EE82" w14:textId="5EFC132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74CB3198" w:rsidTr="74CB3198" w14:paraId="16190293">
        <w:tc>
          <w:tcPr>
            <w:tcW w:w="8685" w:type="dxa"/>
            <w:tcMar/>
          </w:tcPr>
          <w:p w:rsidR="74CB3198" w:rsidP="74CB3198" w:rsidRDefault="74CB3198" w14:paraId="4512C51F" w14:textId="4319542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Reasons for the different interpretations (4)</w:t>
            </w:r>
          </w:p>
          <w:p w:rsidR="74CB3198" w:rsidP="74CB3198" w:rsidRDefault="74CB3198" w14:paraId="7A88CE17" w14:textId="36980B2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30" w:type="dxa"/>
            <w:tcMar/>
          </w:tcPr>
          <w:p w:rsidR="74CB3198" w:rsidP="74CB3198" w:rsidRDefault="74CB3198" w14:paraId="5C3F51AB" w14:textId="3855E1A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69174218" w14:textId="4A1DCC3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0BFEB696" w14:textId="4C5AA63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74CB3198" w:rsidTr="74CB3198" w14:paraId="53B76FA5">
        <w:tc>
          <w:tcPr>
            <w:tcW w:w="8685" w:type="dxa"/>
            <w:tcMar/>
          </w:tcPr>
          <w:p w:rsidR="74CB3198" w:rsidP="74CB3198" w:rsidRDefault="74CB3198" w14:paraId="7F5F6091" w14:textId="23A461A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How far do you agree with the interpretation questions (16 &amp; 4 </w:t>
            </w:r>
            <w:proofErr w:type="spellStart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SPaG</w:t>
            </w:r>
            <w:proofErr w:type="spellEnd"/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</w:p>
          <w:p w:rsidR="74CB3198" w:rsidP="74CB3198" w:rsidRDefault="74CB3198" w14:paraId="3C9D9884" w14:textId="71F13A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30" w:type="dxa"/>
            <w:tcMar/>
          </w:tcPr>
          <w:p w:rsidR="74CB3198" w:rsidP="74CB3198" w:rsidRDefault="74CB3198" w14:paraId="50F19407" w14:textId="185F9A6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660" w:type="dxa"/>
            <w:tcMar/>
          </w:tcPr>
          <w:p w:rsidR="74CB3198" w:rsidP="74CB3198" w:rsidRDefault="74CB3198" w14:paraId="01FC4C21" w14:textId="444622C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578" w:type="dxa"/>
            <w:tcMar/>
          </w:tcPr>
          <w:p w:rsidR="74CB3198" w:rsidP="74CB3198" w:rsidRDefault="74CB3198" w14:paraId="51758A41" w14:textId="01EF688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4CB3198" w:rsidR="74CB319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</w:tbl>
    <w:p w:rsidR="74CB3198" w:rsidP="74CB3198" w:rsidRDefault="74CB3198" w14:paraId="3E102DBF" w14:textId="208875E5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</w:pPr>
    </w:p>
    <w:p w:rsidR="74CB3198" w:rsidP="74CB3198" w:rsidRDefault="74CB3198" w14:paraId="2693A5A6" w14:textId="3C5A11DF">
      <w:pPr>
        <w:jc w:val="center"/>
      </w:pPr>
      <w:r w:rsidRPr="74CB3198" w:rsidR="74CB319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</w:p>
    <w:p w:rsidRPr="00381DEF" w:rsidR="004106A6" w:rsidP="00381DEF" w:rsidRDefault="276973AD" w14:paraId="6B699379" w14:textId="109F1015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276973AD">
        <w:rPr>
          <w:b/>
          <w:bCs/>
          <w:color w:val="C45911" w:themeColor="accent2" w:themeShade="BF"/>
          <w:sz w:val="48"/>
          <w:szCs w:val="48"/>
        </w:rPr>
        <w:lastRenderedPageBreak/>
        <w:t>TOP REVISION TIPS FOR HISTORY</w:t>
      </w:r>
      <w:bookmarkStart w:name="_GoBack" w:id="0"/>
      <w:bookmarkEnd w:id="0"/>
    </w:p>
    <w:p w:rsidRPr="00D92143" w:rsidR="004106A6" w:rsidP="276973AD" w:rsidRDefault="276973AD" w14:paraId="20F76EE7" w14:textId="7777777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color w:val="000000" w:themeColor="text1"/>
          <w:sz w:val="24"/>
          <w:szCs w:val="28"/>
        </w:rPr>
        <w:t>History is very content-heavy.  You need to start revision early and to revise ‘little and often’. Remember to use the different stages of revision to make sure you are exam-ready.</w:t>
      </w:r>
    </w:p>
    <w:p w:rsidRPr="00D92143" w:rsidR="004106A6" w:rsidP="5473DD92" w:rsidRDefault="5473DD92" w14:paraId="5E0ADF92" w14:textId="7695AC1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b/>
          <w:bCs/>
          <w:color w:val="000000" w:themeColor="text1"/>
          <w:sz w:val="24"/>
          <w:szCs w:val="28"/>
        </w:rPr>
        <w:t>Organise it</w:t>
      </w:r>
      <w:r w:rsidRPr="00D92143">
        <w:rPr>
          <w:rFonts w:cstheme="minorHAnsi"/>
          <w:color w:val="000000" w:themeColor="text1"/>
          <w:sz w:val="24"/>
          <w:szCs w:val="28"/>
        </w:rPr>
        <w:t>.  Organise your notes into manageable chunks e.g. revision cards, post-its, mind maps, spider diagrams, timelines, short recordings on your phone.</w:t>
      </w:r>
    </w:p>
    <w:p w:rsidRPr="00D92143" w:rsidR="004106A6" w:rsidP="276973AD" w:rsidRDefault="276973AD" w14:paraId="282E6E4A" w14:textId="7777777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b/>
          <w:bCs/>
          <w:color w:val="000000" w:themeColor="text1"/>
          <w:sz w:val="24"/>
          <w:szCs w:val="28"/>
        </w:rPr>
        <w:t>Learn it.</w:t>
      </w:r>
      <w:r w:rsidRPr="00D92143">
        <w:rPr>
          <w:rFonts w:cstheme="minorHAnsi"/>
          <w:color w:val="000000" w:themeColor="text1"/>
          <w:sz w:val="24"/>
          <w:szCs w:val="28"/>
        </w:rPr>
        <w:t xml:space="preserve"> E.g. read (or listen), cover, write, check.  Repeat until you have remembered that chunk.</w:t>
      </w:r>
    </w:p>
    <w:p w:rsidRPr="00D92143" w:rsidR="004106A6" w:rsidP="276973AD" w:rsidRDefault="276973AD" w14:paraId="420B1C37" w14:textId="7777777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b/>
          <w:bCs/>
          <w:color w:val="000000" w:themeColor="text1"/>
          <w:sz w:val="24"/>
          <w:szCs w:val="28"/>
        </w:rPr>
        <w:t>Test it.</w:t>
      </w:r>
      <w:r w:rsidRPr="00D92143">
        <w:rPr>
          <w:rFonts w:cstheme="minorHAnsi"/>
          <w:color w:val="000000" w:themeColor="text1"/>
          <w:sz w:val="24"/>
          <w:szCs w:val="28"/>
        </w:rPr>
        <w:t xml:space="preserve">  E.g. test your knowledge and understanding with a factual test or apply your knowledge, understanding and skills in an exam practice question.</w:t>
      </w:r>
    </w:p>
    <w:p w:rsidRPr="00D92143" w:rsidR="00776A3F" w:rsidP="00776A3F" w:rsidRDefault="00776A3F" w14:paraId="3FE9F23F" w14:textId="77777777">
      <w:pPr>
        <w:pStyle w:val="ListParagraph"/>
        <w:ind w:left="1080"/>
        <w:rPr>
          <w:rFonts w:cstheme="minorHAnsi"/>
          <w:color w:val="000000" w:themeColor="text1"/>
          <w:sz w:val="24"/>
          <w:szCs w:val="28"/>
        </w:rPr>
      </w:pPr>
    </w:p>
    <w:p w:rsidRPr="00D92143" w:rsidR="00776A3F" w:rsidP="276973AD" w:rsidRDefault="54A98B3B" w14:paraId="42A95220" w14:textId="7777777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sz w:val="24"/>
          <w:szCs w:val="28"/>
        </w:rPr>
      </w:pPr>
      <w:r w:rsidRPr="00D92143">
        <w:rPr>
          <w:rFonts w:cstheme="minorHAnsi"/>
          <w:color w:val="000000" w:themeColor="text1"/>
          <w:sz w:val="24"/>
          <w:szCs w:val="28"/>
        </w:rPr>
        <w:t xml:space="preserve"> </w:t>
      </w:r>
      <w:r w:rsidRPr="00D92143">
        <w:rPr>
          <w:rFonts w:cstheme="minorHAnsi"/>
          <w:b/>
          <w:bCs/>
          <w:color w:val="000000" w:themeColor="text1"/>
          <w:sz w:val="24"/>
          <w:szCs w:val="28"/>
        </w:rPr>
        <w:t>Resources to help you revise:</w:t>
      </w:r>
    </w:p>
    <w:p w:rsidRPr="00D92143" w:rsidR="00776A3F" w:rsidP="54A98B3B" w:rsidRDefault="00381DEF" w14:paraId="3B8D92C2" w14:textId="011A444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  <w:sz w:val="24"/>
          <w:szCs w:val="28"/>
        </w:rPr>
      </w:pPr>
      <w:hyperlink w:history="1" r:id="rId9">
        <w:r w:rsidRPr="00D92143" w:rsidR="00776A3F">
          <w:rPr>
            <w:rStyle w:val="Hyperlink"/>
            <w:rFonts w:cstheme="minorHAnsi"/>
            <w:color w:val="000000" w:themeColor="text1"/>
            <w:sz w:val="24"/>
            <w:szCs w:val="28"/>
            <w:shd w:val="clear" w:color="auto" w:fill="FFFFFF"/>
          </w:rPr>
          <w:t>https://my.dynamic-learning.co.uk</w:t>
        </w:r>
      </w:hyperlink>
      <w:r w:rsidRPr="00D92143" w:rsidR="00776A3F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  Ask your teacher for log in details. The revision tasks, exam practice and quiz bank will be </w:t>
      </w:r>
      <w:r w:rsidRPr="00D92143" w:rsidR="00645A4A">
        <w:rPr>
          <w:rFonts w:cstheme="minorHAnsi"/>
          <w:color w:val="000000" w:themeColor="text1"/>
          <w:sz w:val="24"/>
          <w:szCs w:val="28"/>
          <w:shd w:val="clear" w:color="auto" w:fill="FFFFFF"/>
        </w:rPr>
        <w:t xml:space="preserve">the </w:t>
      </w:r>
      <w:r w:rsidRPr="00D92143" w:rsidR="00776A3F">
        <w:rPr>
          <w:rFonts w:cstheme="minorHAnsi"/>
          <w:color w:val="000000" w:themeColor="text1"/>
          <w:sz w:val="24"/>
          <w:szCs w:val="28"/>
          <w:shd w:val="clear" w:color="auto" w:fill="FFFFFF"/>
        </w:rPr>
        <w:t>most useful for revision.</w:t>
      </w:r>
    </w:p>
    <w:p w:rsidRPr="00D92143" w:rsidR="54A98B3B" w:rsidP="54A98B3B" w:rsidRDefault="54A98B3B" w14:paraId="3EFEEFDA" w14:textId="1B97A3E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color w:val="000000" w:themeColor="text1"/>
          <w:sz w:val="24"/>
          <w:szCs w:val="28"/>
        </w:rPr>
        <w:t>Revision books for Edexcel 9-1 History e.g. Pearson’s Revise Edexcel GCSE 9-1 (recommended) or Hodder’s ‘my revision notes’ range.</w:t>
      </w:r>
    </w:p>
    <w:p w:rsidRPr="00D92143" w:rsidR="00776A3F" w:rsidP="276973AD" w:rsidRDefault="276973AD" w14:paraId="0DC23DB1" w14:textId="7777777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8"/>
        </w:rPr>
      </w:pPr>
      <w:r w:rsidRPr="00D92143">
        <w:rPr>
          <w:rFonts w:cstheme="minorHAnsi"/>
          <w:color w:val="000000" w:themeColor="text1"/>
          <w:sz w:val="24"/>
          <w:szCs w:val="28"/>
        </w:rPr>
        <w:t>The History department’s revision sheets.</w:t>
      </w:r>
    </w:p>
    <w:p w:rsidR="5473DD92" w:rsidP="5473DD92" w:rsidRDefault="5473DD92" w14:paraId="5745BB04" w14:textId="78AF59EE">
      <w:pPr>
        <w:ind w:left="1080"/>
        <w:rPr>
          <w:color w:val="000000" w:themeColor="text1"/>
          <w:sz w:val="28"/>
          <w:szCs w:val="28"/>
        </w:rPr>
      </w:pPr>
    </w:p>
    <w:p w:rsidR="0031771F" w:rsidP="54A98B3B" w:rsidRDefault="0031771F" w14:paraId="59C1F6BD" w14:textId="77A4EAFC">
      <w:pPr>
        <w:spacing w:line="240" w:lineRule="auto"/>
        <w:ind w:left="1080" w:hanging="360"/>
        <w:rPr>
          <w:color w:val="000000" w:themeColor="text1"/>
          <w:sz w:val="28"/>
          <w:szCs w:val="28"/>
        </w:rPr>
      </w:pPr>
    </w:p>
    <w:p w:rsidRPr="00776A3F" w:rsidR="00776A3F" w:rsidP="276973AD" w:rsidRDefault="0031771F" w14:paraId="1F72F646" w14:textId="77777777">
      <w:pPr>
        <w:pStyle w:val="ListParagraph"/>
        <w:spacing w:line="240" w:lineRule="auto"/>
        <w:rPr>
          <w:color w:val="000000" w:themeColor="text1"/>
          <w:sz w:val="28"/>
          <w:szCs w:val="28"/>
        </w:rPr>
      </w:pPr>
      <w:r w:rsidRPr="0031771F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7D02D53" wp14:editId="07777777">
                <wp:extent cx="304800" cy="304800"/>
                <wp:effectExtent l="0" t="0" r="0" b="0"/>
                <wp:docPr id="4" name="Rectangle 4" descr="Product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35380998">
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roduct Details" o:spid="_x0000_s1026" filled="f" stroked="f" w14:anchorId="1CEEC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+AwgIAAM8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cgf&#10;gMICAADPBQAADgAAAAAAAAAAAAAAAAAuAgAAZHJzL2Uyb0RvYy54bWxQSwECLQAUAAYACAAAACEA&#10;TKDpLNgAAAADAQAADwAAAAAAAAAAAAAAAAAcBQAAZHJzL2Rvd25yZXYueG1sUEsFBgAAAAAEAAQA&#10;8wAAACEGAAAAAA==&#10;">
                <o:lock v:ext="edit" aspectratio="t"/>
                <w10:anchorlock/>
              </v:rect>
            </w:pict>
          </mc:Fallback>
        </mc:AlternateContent>
      </w:r>
    </w:p>
    <w:p w:rsidRPr="004D28E6" w:rsidR="004D28E6" w:rsidP="004D28E6" w:rsidRDefault="00776A3F" w14:paraId="0DFAE634" w14:textId="77777777">
      <w:pPr>
        <w:rPr>
          <w:rFonts w:ascii="Candara" w:hAnsi="Candara"/>
          <w:color w:val="000000" w:themeColor="text1"/>
          <w:sz w:val="32"/>
        </w:rPr>
      </w:pPr>
      <w:r>
        <w:rPr>
          <w:rFonts w:ascii="Candara" w:hAnsi="Candara"/>
          <w:color w:val="000000" w:themeColor="text1"/>
          <w:sz w:val="32"/>
        </w:rPr>
        <w:t xml:space="preserve">  </w:t>
      </w:r>
    </w:p>
    <w:p w:rsidRPr="00EE5416" w:rsidR="004F3B34" w:rsidRDefault="004F3B34" w14:paraId="08CE6F91" w14:textId="77777777">
      <w:pPr>
        <w:rPr>
          <w:sz w:val="24"/>
        </w:rPr>
      </w:pPr>
    </w:p>
    <w:sectPr w:rsidRPr="00EE5416" w:rsidR="004F3B34" w:rsidSect="0083201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6F9"/>
    <w:multiLevelType w:val="hybridMultilevel"/>
    <w:tmpl w:val="B02E7F30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32D2495"/>
    <w:multiLevelType w:val="hybridMultilevel"/>
    <w:tmpl w:val="A8ECEFA6"/>
    <w:lvl w:ilvl="0" w:tplc="7D2EF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838D7"/>
    <w:multiLevelType w:val="hybridMultilevel"/>
    <w:tmpl w:val="B6323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0A27CF"/>
    <w:rsid w:val="00277E86"/>
    <w:rsid w:val="0031771F"/>
    <w:rsid w:val="00381DEF"/>
    <w:rsid w:val="004106A6"/>
    <w:rsid w:val="00481502"/>
    <w:rsid w:val="004D28E6"/>
    <w:rsid w:val="004F3B34"/>
    <w:rsid w:val="00501AA9"/>
    <w:rsid w:val="00577206"/>
    <w:rsid w:val="00586E1B"/>
    <w:rsid w:val="00611B7E"/>
    <w:rsid w:val="00645A4A"/>
    <w:rsid w:val="00776A3F"/>
    <w:rsid w:val="00832012"/>
    <w:rsid w:val="00892127"/>
    <w:rsid w:val="009F070F"/>
    <w:rsid w:val="00AB2F65"/>
    <w:rsid w:val="00C97770"/>
    <w:rsid w:val="00D92143"/>
    <w:rsid w:val="00DE4231"/>
    <w:rsid w:val="00DE5AA9"/>
    <w:rsid w:val="00E412BF"/>
    <w:rsid w:val="00EE5416"/>
    <w:rsid w:val="00F743C4"/>
    <w:rsid w:val="276973AD"/>
    <w:rsid w:val="5473DD92"/>
    <w:rsid w:val="54A98B3B"/>
    <w:rsid w:val="74C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A542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4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my.dynamic-learning.co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07C21-9CA8-4946-A8B0-E974677D3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E003-B532-403C-8A19-4F7D0E0D2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E41A8-2DEF-4251-859B-C41A8FE10F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Roberts</dc:creator>
  <keywords/>
  <dc:description/>
  <lastModifiedBy>Philippa Dawson</lastModifiedBy>
  <revision>8</revision>
  <lastPrinted>2017-10-17T09:09:00.0000000Z</lastPrinted>
  <dcterms:created xsi:type="dcterms:W3CDTF">2017-10-19T08:09:00.0000000Z</dcterms:created>
  <dcterms:modified xsi:type="dcterms:W3CDTF">2019-10-15T07:08:15.4341371Z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