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D8EC3" w14:textId="77777777" w:rsidR="008C4565" w:rsidRPr="003E11FF" w:rsidRDefault="008C4565" w:rsidP="00E058A7">
      <w:pPr>
        <w:jc w:val="center"/>
        <w:rPr>
          <w:rFonts w:cstheme="minorHAnsi"/>
          <w:b/>
          <w:bCs/>
          <w:noProof/>
          <w:color w:val="538135" w:themeColor="accent6" w:themeShade="BF"/>
          <w:lang w:eastAsia="en-GB"/>
        </w:rPr>
      </w:pPr>
    </w:p>
    <w:p w14:paraId="7DB3618E" w14:textId="0D9D5D24" w:rsidR="00832012" w:rsidRPr="003E11FF" w:rsidRDefault="00832012" w:rsidP="003E11FF">
      <w:pPr>
        <w:spacing w:after="0"/>
        <w:jc w:val="center"/>
        <w:rPr>
          <w:rFonts w:cstheme="minorHAnsi"/>
          <w:b/>
          <w:color w:val="538135" w:themeColor="accent6" w:themeShade="BF"/>
        </w:rPr>
      </w:pPr>
      <w:r w:rsidRPr="003E11FF">
        <w:rPr>
          <w:rFonts w:cstheme="minorHAnsi"/>
          <w:noProof/>
          <w:lang w:eastAsia="en-GB"/>
        </w:rPr>
        <w:drawing>
          <wp:anchor distT="0" distB="0" distL="114300" distR="114300" simplePos="0" relativeHeight="251659264" behindDoc="0" locked="0" layoutInCell="1" allowOverlap="1" wp14:anchorId="06E000CC" wp14:editId="5A8B5133">
            <wp:simplePos x="0" y="0"/>
            <wp:positionH relativeFrom="margin">
              <wp:align>left</wp:align>
            </wp:positionH>
            <wp:positionV relativeFrom="paragraph">
              <wp:posOffset>512</wp:posOffset>
            </wp:positionV>
            <wp:extent cx="586800" cy="536400"/>
            <wp:effectExtent l="0" t="0" r="3810" b="0"/>
            <wp:wrapNone/>
            <wp:docPr id="2" name="Picture 2" descr="http://3.bp.blogspot.com/_Kn3nVkZEu90/TJoYL_1_gJI/AAAAAAAAA64/uSGT3IGvwFs/s1600/OBH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Kn3nVkZEu90/TJoYL_1_gJI/AAAAAAAAA64/uSGT3IGvwFs/s1600/OBHS_Logo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800" cy="53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11FF">
        <w:rPr>
          <w:rFonts w:cstheme="minorHAnsi"/>
          <w:b/>
          <w:bCs/>
          <w:noProof/>
          <w:color w:val="538135" w:themeColor="accent6" w:themeShade="BF"/>
          <w:lang w:eastAsia="en-GB"/>
        </w:rPr>
        <w:t xml:space="preserve">Old Buckenham High School </w:t>
      </w:r>
      <w:r w:rsidRPr="003E11FF">
        <w:rPr>
          <w:rFonts w:cstheme="minorHAnsi"/>
          <w:b/>
          <w:bCs/>
          <w:noProof/>
          <w:lang w:eastAsia="en-GB"/>
        </w:rPr>
        <w:t xml:space="preserve">| </w:t>
      </w:r>
      <w:r w:rsidRPr="003E11FF">
        <w:rPr>
          <w:rFonts w:cstheme="minorHAnsi"/>
          <w:b/>
          <w:bCs/>
          <w:noProof/>
          <w:color w:val="2E74B5" w:themeColor="accent1" w:themeShade="BF"/>
          <w:lang w:eastAsia="en-GB"/>
        </w:rPr>
        <w:t xml:space="preserve">Year 11 </w:t>
      </w:r>
      <w:r w:rsidR="00EE5416" w:rsidRPr="003E11FF">
        <w:rPr>
          <w:rFonts w:cstheme="minorHAnsi"/>
          <w:b/>
          <w:bCs/>
          <w:noProof/>
          <w:color w:val="2E74B5" w:themeColor="accent1" w:themeShade="BF"/>
          <w:lang w:eastAsia="en-GB"/>
        </w:rPr>
        <w:t xml:space="preserve">– The Year Ahead </w:t>
      </w:r>
      <w:r w:rsidR="00EE5416" w:rsidRPr="003E11FF">
        <w:rPr>
          <w:rFonts w:cstheme="minorHAnsi"/>
          <w:b/>
          <w:bCs/>
          <w:noProof/>
          <w:color w:val="000000" w:themeColor="text1"/>
          <w:lang w:eastAsia="en-GB"/>
        </w:rPr>
        <w:t xml:space="preserve">| </w:t>
      </w:r>
    </w:p>
    <w:p w14:paraId="672A6659" w14:textId="0BD525C2" w:rsidR="00832012" w:rsidRPr="003E11FF" w:rsidRDefault="00832012" w:rsidP="003E11FF">
      <w:pPr>
        <w:spacing w:after="0"/>
        <w:rPr>
          <w:rFonts w:cstheme="minorHAnsi"/>
          <w:b/>
          <w:sz w:val="24"/>
        </w:rPr>
      </w:pPr>
    </w:p>
    <w:p w14:paraId="13152DEA" w14:textId="7C66C3AE" w:rsidR="005310EE" w:rsidRPr="003E11FF" w:rsidRDefault="00C83E23" w:rsidP="003E11FF">
      <w:pPr>
        <w:spacing w:after="0"/>
        <w:jc w:val="center"/>
        <w:rPr>
          <w:rFonts w:cstheme="minorHAnsi"/>
          <w:b/>
          <w:color w:val="C45911" w:themeColor="accent2" w:themeShade="BF"/>
          <w:sz w:val="48"/>
        </w:rPr>
      </w:pPr>
      <w:r>
        <w:rPr>
          <w:rFonts w:cstheme="minorHAnsi"/>
          <w:b/>
          <w:color w:val="C45911" w:themeColor="accent2" w:themeShade="BF"/>
          <w:sz w:val="48"/>
        </w:rPr>
        <w:t xml:space="preserve">OCR Nationals – Creative </w:t>
      </w:r>
      <w:proofErr w:type="spellStart"/>
      <w:r>
        <w:rPr>
          <w:rFonts w:cstheme="minorHAnsi"/>
          <w:b/>
          <w:color w:val="C45911" w:themeColor="accent2" w:themeShade="BF"/>
          <w:sz w:val="48"/>
        </w:rPr>
        <w:t>i</w:t>
      </w:r>
      <w:proofErr w:type="spellEnd"/>
      <w:r>
        <w:rPr>
          <w:rFonts w:cstheme="minorHAnsi"/>
          <w:b/>
          <w:color w:val="C45911" w:themeColor="accent2" w:themeShade="BF"/>
          <w:sz w:val="48"/>
        </w:rPr>
        <w:t>-media</w:t>
      </w:r>
    </w:p>
    <w:tbl>
      <w:tblPr>
        <w:tblStyle w:val="TableGrid"/>
        <w:tblpPr w:leftFromText="180" w:rightFromText="180" w:vertAnchor="page" w:horzAnchor="margin" w:tblpY="2533"/>
        <w:tblW w:w="10529" w:type="dxa"/>
        <w:tblLook w:val="04A0" w:firstRow="1" w:lastRow="0" w:firstColumn="1" w:lastColumn="0" w:noHBand="0" w:noVBand="1"/>
      </w:tblPr>
      <w:tblGrid>
        <w:gridCol w:w="1679"/>
        <w:gridCol w:w="1280"/>
        <w:gridCol w:w="1151"/>
        <w:gridCol w:w="1555"/>
        <w:gridCol w:w="4864"/>
      </w:tblGrid>
      <w:tr w:rsidR="003E11FF" w:rsidRPr="003E11FF" w14:paraId="214DDCA1" w14:textId="77777777" w:rsidTr="00E17691">
        <w:trPr>
          <w:trHeight w:val="823"/>
        </w:trPr>
        <w:tc>
          <w:tcPr>
            <w:tcW w:w="1679" w:type="dxa"/>
            <w:shd w:val="clear" w:color="auto" w:fill="D9D9D9" w:themeFill="background1" w:themeFillShade="D9"/>
          </w:tcPr>
          <w:p w14:paraId="74AA544F" w14:textId="77777777" w:rsidR="003E11FF" w:rsidRPr="003E11FF" w:rsidRDefault="003E11FF" w:rsidP="003E11FF">
            <w:pPr>
              <w:rPr>
                <w:rFonts w:asciiTheme="minorHAnsi" w:hAnsiTheme="minorHAnsi" w:cstheme="minorHAnsi"/>
                <w:b/>
              </w:rPr>
            </w:pPr>
            <w:r w:rsidRPr="003E11FF">
              <w:rPr>
                <w:rFonts w:asciiTheme="minorHAnsi" w:hAnsiTheme="minorHAnsi" w:cstheme="minorHAnsi"/>
                <w:b/>
              </w:rPr>
              <w:t>Exam</w:t>
            </w:r>
          </w:p>
        </w:tc>
        <w:tc>
          <w:tcPr>
            <w:tcW w:w="1280" w:type="dxa"/>
            <w:shd w:val="clear" w:color="auto" w:fill="D9D9D9" w:themeFill="background1" w:themeFillShade="D9"/>
          </w:tcPr>
          <w:p w14:paraId="45714459" w14:textId="77777777" w:rsidR="003E11FF" w:rsidRPr="003E11FF" w:rsidRDefault="003E11FF" w:rsidP="003E11FF">
            <w:pPr>
              <w:rPr>
                <w:rFonts w:asciiTheme="minorHAnsi" w:hAnsiTheme="minorHAnsi" w:cstheme="minorHAnsi"/>
                <w:b/>
              </w:rPr>
            </w:pPr>
            <w:r w:rsidRPr="003E11FF">
              <w:rPr>
                <w:rFonts w:asciiTheme="minorHAnsi" w:hAnsiTheme="minorHAnsi" w:cstheme="minorHAnsi"/>
                <w:b/>
              </w:rPr>
              <w:t>Duration</w:t>
            </w:r>
          </w:p>
        </w:tc>
        <w:tc>
          <w:tcPr>
            <w:tcW w:w="1151" w:type="dxa"/>
            <w:shd w:val="clear" w:color="auto" w:fill="D9D9D9" w:themeFill="background1" w:themeFillShade="D9"/>
          </w:tcPr>
          <w:p w14:paraId="2557E8AB" w14:textId="77777777" w:rsidR="003E11FF" w:rsidRPr="003E11FF" w:rsidRDefault="003E11FF" w:rsidP="003E11FF">
            <w:pPr>
              <w:rPr>
                <w:rFonts w:asciiTheme="minorHAnsi" w:hAnsiTheme="minorHAnsi" w:cstheme="minorHAnsi"/>
                <w:b/>
              </w:rPr>
            </w:pPr>
            <w:r w:rsidRPr="003E11FF">
              <w:rPr>
                <w:rFonts w:asciiTheme="minorHAnsi" w:hAnsiTheme="minorHAnsi" w:cstheme="minorHAnsi"/>
                <w:b/>
              </w:rPr>
              <w:t>Marks available</w:t>
            </w:r>
          </w:p>
        </w:tc>
        <w:tc>
          <w:tcPr>
            <w:tcW w:w="1555" w:type="dxa"/>
            <w:shd w:val="clear" w:color="auto" w:fill="D9D9D9" w:themeFill="background1" w:themeFillShade="D9"/>
          </w:tcPr>
          <w:p w14:paraId="3885B5E6" w14:textId="57C4877E" w:rsidR="003E11FF" w:rsidRPr="003E11FF" w:rsidRDefault="003E11FF" w:rsidP="003E11FF">
            <w:pPr>
              <w:rPr>
                <w:rFonts w:asciiTheme="minorHAnsi" w:hAnsiTheme="minorHAnsi" w:cstheme="minorHAnsi"/>
                <w:b/>
              </w:rPr>
            </w:pPr>
            <w:r w:rsidRPr="003E11FF">
              <w:rPr>
                <w:rFonts w:asciiTheme="minorHAnsi" w:hAnsiTheme="minorHAnsi" w:cstheme="minorHAnsi"/>
                <w:b/>
              </w:rPr>
              <w:t xml:space="preserve">% of </w:t>
            </w:r>
            <w:r w:rsidR="00C83E23">
              <w:rPr>
                <w:rFonts w:asciiTheme="minorHAnsi" w:hAnsiTheme="minorHAnsi" w:cstheme="minorHAnsi"/>
                <w:b/>
              </w:rPr>
              <w:t>Certificate</w:t>
            </w:r>
          </w:p>
        </w:tc>
        <w:tc>
          <w:tcPr>
            <w:tcW w:w="4864" w:type="dxa"/>
            <w:shd w:val="clear" w:color="auto" w:fill="D9D9D9" w:themeFill="background1" w:themeFillShade="D9"/>
          </w:tcPr>
          <w:p w14:paraId="7CA000DB" w14:textId="77777777" w:rsidR="003E11FF" w:rsidRPr="003E11FF" w:rsidRDefault="003E11FF" w:rsidP="003E11FF">
            <w:pPr>
              <w:rPr>
                <w:rFonts w:asciiTheme="minorHAnsi" w:hAnsiTheme="minorHAnsi" w:cstheme="minorHAnsi"/>
                <w:b/>
              </w:rPr>
            </w:pPr>
            <w:r w:rsidRPr="003E11FF">
              <w:rPr>
                <w:rFonts w:asciiTheme="minorHAnsi" w:hAnsiTheme="minorHAnsi" w:cstheme="minorHAnsi"/>
                <w:b/>
              </w:rPr>
              <w:t>Topics/ content</w:t>
            </w:r>
          </w:p>
        </w:tc>
      </w:tr>
      <w:tr w:rsidR="003E11FF" w:rsidRPr="003E11FF" w14:paraId="1ECE512C" w14:textId="77777777" w:rsidTr="00024DA9">
        <w:trPr>
          <w:trHeight w:val="1998"/>
        </w:trPr>
        <w:tc>
          <w:tcPr>
            <w:tcW w:w="1679" w:type="dxa"/>
          </w:tcPr>
          <w:p w14:paraId="12DFC0DD" w14:textId="77777777" w:rsidR="00C83E23" w:rsidRPr="00C83E23" w:rsidRDefault="00C83E23" w:rsidP="003E11FF">
            <w:pPr>
              <w:rPr>
                <w:rFonts w:asciiTheme="minorHAnsi" w:hAnsiTheme="minorHAnsi" w:cstheme="minorHAnsi"/>
              </w:rPr>
            </w:pPr>
            <w:r w:rsidRPr="00C83E23">
              <w:rPr>
                <w:rFonts w:asciiTheme="minorHAnsi" w:hAnsiTheme="minorHAnsi" w:cstheme="minorHAnsi"/>
              </w:rPr>
              <w:t>OCR Nationals</w:t>
            </w:r>
          </w:p>
          <w:p w14:paraId="352A3020" w14:textId="24DED009" w:rsidR="003E11FF" w:rsidRPr="003E11FF" w:rsidRDefault="00C83E23" w:rsidP="003E11FF">
            <w:pPr>
              <w:rPr>
                <w:rFonts w:asciiTheme="minorHAnsi" w:hAnsiTheme="minorHAnsi" w:cstheme="minorHAnsi"/>
              </w:rPr>
            </w:pPr>
            <w:r w:rsidRPr="00C83E23">
              <w:rPr>
                <w:rFonts w:asciiTheme="minorHAnsi" w:hAnsiTheme="minorHAnsi" w:cstheme="minorHAnsi"/>
              </w:rPr>
              <w:t>R081: Pre-production skills</w:t>
            </w:r>
            <w:r>
              <w:rPr>
                <w:rFonts w:asciiTheme="minorHAnsi" w:hAnsiTheme="minorHAnsi" w:cstheme="minorHAnsi"/>
              </w:rPr>
              <w:t xml:space="preserve"> </w:t>
            </w:r>
            <w:r w:rsidR="003E11FF" w:rsidRPr="003E11FF">
              <w:rPr>
                <w:rFonts w:asciiTheme="minorHAnsi" w:hAnsiTheme="minorHAnsi" w:cstheme="minorHAnsi"/>
              </w:rPr>
              <w:t xml:space="preserve"> </w:t>
            </w:r>
          </w:p>
        </w:tc>
        <w:tc>
          <w:tcPr>
            <w:tcW w:w="1280" w:type="dxa"/>
          </w:tcPr>
          <w:p w14:paraId="2E8519D0" w14:textId="206581EF" w:rsidR="003E11FF" w:rsidRPr="003E11FF" w:rsidRDefault="003E11FF" w:rsidP="003E11FF">
            <w:pPr>
              <w:rPr>
                <w:rFonts w:asciiTheme="minorHAnsi" w:hAnsiTheme="minorHAnsi" w:cstheme="minorHAnsi"/>
              </w:rPr>
            </w:pPr>
            <w:r w:rsidRPr="003E11FF">
              <w:rPr>
                <w:rFonts w:asciiTheme="minorHAnsi" w:hAnsiTheme="minorHAnsi" w:cstheme="minorHAnsi"/>
              </w:rPr>
              <w:t xml:space="preserve">1 hour </w:t>
            </w:r>
            <w:r w:rsidR="00C83E23">
              <w:rPr>
                <w:rFonts w:asciiTheme="minorHAnsi" w:hAnsiTheme="minorHAnsi" w:cstheme="minorHAnsi"/>
              </w:rPr>
              <w:t>15 minutes</w:t>
            </w:r>
          </w:p>
        </w:tc>
        <w:tc>
          <w:tcPr>
            <w:tcW w:w="1151" w:type="dxa"/>
          </w:tcPr>
          <w:p w14:paraId="433C0067" w14:textId="31AA8F03" w:rsidR="003E11FF" w:rsidRPr="003E11FF" w:rsidRDefault="00C83E23" w:rsidP="003C7BDC">
            <w:pPr>
              <w:jc w:val="center"/>
              <w:rPr>
                <w:rFonts w:asciiTheme="minorHAnsi" w:hAnsiTheme="minorHAnsi" w:cstheme="minorHAnsi"/>
              </w:rPr>
            </w:pPr>
            <w:r>
              <w:rPr>
                <w:rFonts w:asciiTheme="minorHAnsi" w:hAnsiTheme="minorHAnsi" w:cstheme="minorHAnsi"/>
              </w:rPr>
              <w:t>60</w:t>
            </w:r>
          </w:p>
        </w:tc>
        <w:tc>
          <w:tcPr>
            <w:tcW w:w="1555" w:type="dxa"/>
          </w:tcPr>
          <w:p w14:paraId="6FE83FF7" w14:textId="1D2D29DC" w:rsidR="003E11FF" w:rsidRPr="003E11FF" w:rsidRDefault="00C25203" w:rsidP="003C7BDC">
            <w:pPr>
              <w:jc w:val="center"/>
              <w:rPr>
                <w:rFonts w:asciiTheme="minorHAnsi" w:hAnsiTheme="minorHAnsi" w:cstheme="minorHAnsi"/>
              </w:rPr>
            </w:pPr>
            <w:r>
              <w:rPr>
                <w:rFonts w:asciiTheme="minorHAnsi" w:hAnsiTheme="minorHAnsi" w:cstheme="minorHAnsi"/>
              </w:rPr>
              <w:t>25</w:t>
            </w:r>
            <w:r w:rsidR="00F8380E">
              <w:rPr>
                <w:rFonts w:asciiTheme="minorHAnsi" w:hAnsiTheme="minorHAnsi" w:cstheme="minorHAnsi"/>
              </w:rPr>
              <w:t>%</w:t>
            </w:r>
          </w:p>
        </w:tc>
        <w:tc>
          <w:tcPr>
            <w:tcW w:w="4864" w:type="dxa"/>
          </w:tcPr>
          <w:p w14:paraId="7A39F399" w14:textId="5C3DA220" w:rsidR="00F8380E" w:rsidRPr="00F8380E" w:rsidRDefault="00F8380E" w:rsidP="00F8380E">
            <w:pPr>
              <w:pStyle w:val="ListParagraph"/>
              <w:numPr>
                <w:ilvl w:val="0"/>
                <w:numId w:val="13"/>
              </w:numPr>
              <w:rPr>
                <w:rFonts w:asciiTheme="minorHAnsi" w:hAnsiTheme="minorHAnsi" w:cstheme="minorHAnsi"/>
              </w:rPr>
            </w:pPr>
            <w:r w:rsidRPr="00F8380E">
              <w:rPr>
                <w:rFonts w:asciiTheme="minorHAnsi" w:hAnsiTheme="minorHAnsi" w:cstheme="minorHAnsi"/>
              </w:rPr>
              <w:t>Pre-production skills used in the digital media sector </w:t>
            </w:r>
          </w:p>
          <w:p w14:paraId="1C433875" w14:textId="6130B263" w:rsidR="00F8380E" w:rsidRPr="00F8380E" w:rsidRDefault="00F8380E" w:rsidP="00F8380E">
            <w:pPr>
              <w:pStyle w:val="ListParagraph"/>
              <w:numPr>
                <w:ilvl w:val="0"/>
                <w:numId w:val="13"/>
              </w:numPr>
              <w:rPr>
                <w:rFonts w:asciiTheme="minorHAnsi" w:hAnsiTheme="minorHAnsi" w:cstheme="minorHAnsi"/>
              </w:rPr>
            </w:pPr>
            <w:r w:rsidRPr="00F8380E">
              <w:rPr>
                <w:rFonts w:asciiTheme="minorHAnsi" w:hAnsiTheme="minorHAnsi" w:cstheme="minorHAnsi"/>
              </w:rPr>
              <w:t>Understanding of client brief, time frames, deadlines and preparation techniques</w:t>
            </w:r>
          </w:p>
          <w:p w14:paraId="59D9AE5A" w14:textId="6485794B" w:rsidR="00F8380E" w:rsidRPr="00F8380E" w:rsidRDefault="00F8380E" w:rsidP="00F8380E">
            <w:pPr>
              <w:pStyle w:val="ListParagraph"/>
              <w:numPr>
                <w:ilvl w:val="0"/>
                <w:numId w:val="13"/>
              </w:numPr>
              <w:rPr>
                <w:rFonts w:asciiTheme="minorHAnsi" w:hAnsiTheme="minorHAnsi" w:cstheme="minorHAnsi"/>
              </w:rPr>
            </w:pPr>
            <w:r w:rsidRPr="00F8380E">
              <w:rPr>
                <w:rFonts w:asciiTheme="minorHAnsi" w:hAnsiTheme="minorHAnsi" w:cstheme="minorHAnsi"/>
              </w:rPr>
              <w:t>Understanding the application of </w:t>
            </w:r>
            <w:proofErr w:type="spellStart"/>
            <w:r w:rsidRPr="00F8380E">
              <w:rPr>
                <w:rFonts w:asciiTheme="minorHAnsi" w:hAnsiTheme="minorHAnsi" w:cstheme="minorHAnsi"/>
              </w:rPr>
              <w:t>i</w:t>
            </w:r>
            <w:proofErr w:type="spellEnd"/>
            <w:r>
              <w:rPr>
                <w:rFonts w:asciiTheme="minorHAnsi" w:hAnsiTheme="minorHAnsi" w:cstheme="minorHAnsi"/>
              </w:rPr>
              <w:t>-</w:t>
            </w:r>
            <w:r w:rsidRPr="00F8380E">
              <w:rPr>
                <w:rFonts w:asciiTheme="minorHAnsi" w:hAnsiTheme="minorHAnsi" w:cstheme="minorHAnsi"/>
              </w:rPr>
              <w:t>media</w:t>
            </w:r>
          </w:p>
          <w:p w14:paraId="6B866B46" w14:textId="17D5B89E" w:rsidR="003E11FF" w:rsidRPr="00F8380E" w:rsidRDefault="00F8380E" w:rsidP="00F8380E">
            <w:pPr>
              <w:pStyle w:val="ListParagraph"/>
              <w:numPr>
                <w:ilvl w:val="0"/>
                <w:numId w:val="13"/>
              </w:numPr>
              <w:rPr>
                <w:rFonts w:asciiTheme="minorHAnsi" w:hAnsiTheme="minorHAnsi" w:cstheme="minorHAnsi"/>
              </w:rPr>
            </w:pPr>
            <w:r w:rsidRPr="00F8380E">
              <w:rPr>
                <w:rFonts w:asciiTheme="minorHAnsi" w:hAnsiTheme="minorHAnsi" w:cstheme="minorHAnsi"/>
              </w:rPr>
              <w:t>Planning a project</w:t>
            </w:r>
          </w:p>
        </w:tc>
      </w:tr>
    </w:tbl>
    <w:p w14:paraId="5379B0A7" w14:textId="77777777" w:rsidR="00187BFD" w:rsidRDefault="00187BFD">
      <w:pPr>
        <w:rPr>
          <w:rFonts w:cstheme="minorHAnsi"/>
          <w:i/>
          <w:sz w:val="24"/>
        </w:rPr>
      </w:pPr>
    </w:p>
    <w:p w14:paraId="1A8E76DA" w14:textId="35212448" w:rsidR="008C4565" w:rsidRPr="003E11FF" w:rsidRDefault="00EE5416">
      <w:pPr>
        <w:rPr>
          <w:rFonts w:cstheme="minorHAnsi"/>
          <w:i/>
          <w:sz w:val="24"/>
        </w:rPr>
      </w:pPr>
      <w:r w:rsidRPr="003E11FF">
        <w:rPr>
          <w:rFonts w:cstheme="minorHAnsi"/>
          <w:i/>
          <w:sz w:val="24"/>
        </w:rPr>
        <w:t>Before revising, students should complete personal learni</w:t>
      </w:r>
      <w:r w:rsidR="00481502" w:rsidRPr="003E11FF">
        <w:rPr>
          <w:rFonts w:cstheme="minorHAnsi"/>
          <w:i/>
          <w:sz w:val="24"/>
        </w:rPr>
        <w:t xml:space="preserve">ng checklists for their subjects. These ask students to RAG rate both the topics/ content of their exams </w:t>
      </w:r>
      <w:proofErr w:type="gramStart"/>
      <w:r w:rsidR="00481502" w:rsidRPr="003E11FF">
        <w:rPr>
          <w:rFonts w:cstheme="minorHAnsi"/>
          <w:i/>
          <w:sz w:val="24"/>
        </w:rPr>
        <w:t>and also</w:t>
      </w:r>
      <w:proofErr w:type="gramEnd"/>
      <w:r w:rsidR="00481502" w:rsidRPr="003E11FF">
        <w:rPr>
          <w:rFonts w:cstheme="minorHAnsi"/>
          <w:i/>
          <w:sz w:val="24"/>
        </w:rPr>
        <w:t xml:space="preserve"> the skills they are required to use. Doing this will </w:t>
      </w:r>
      <w:r w:rsidRPr="003E11FF">
        <w:rPr>
          <w:rFonts w:cstheme="minorHAnsi"/>
          <w:i/>
          <w:sz w:val="24"/>
        </w:rPr>
        <w:t xml:space="preserve">help them to </w:t>
      </w:r>
      <w:r w:rsidR="00481502" w:rsidRPr="003E11FF">
        <w:rPr>
          <w:rFonts w:cstheme="minorHAnsi"/>
          <w:i/>
          <w:sz w:val="24"/>
        </w:rPr>
        <w:t xml:space="preserve">identify priorities and make effective use of their revision time. </w:t>
      </w:r>
    </w:p>
    <w:p w14:paraId="7EF52025" w14:textId="23980898" w:rsidR="00EE5416" w:rsidRPr="003E11FF" w:rsidRDefault="00EE5416">
      <w:pPr>
        <w:rPr>
          <w:rFonts w:cstheme="minorHAnsi"/>
          <w:b/>
          <w:sz w:val="24"/>
          <w:u w:val="single"/>
        </w:rPr>
      </w:pPr>
      <w:r w:rsidRPr="003E11FF">
        <w:rPr>
          <w:rFonts w:cstheme="minorHAnsi"/>
          <w:b/>
          <w:sz w:val="24"/>
          <w:u w:val="single"/>
        </w:rPr>
        <w:t>Personal Learning Checklists</w:t>
      </w:r>
      <w:r w:rsidR="00207626" w:rsidRPr="003E11FF">
        <w:rPr>
          <w:rFonts w:cstheme="minorHAnsi"/>
          <w:b/>
          <w:sz w:val="24"/>
          <w:u w:val="single"/>
        </w:rPr>
        <w:t xml:space="preserve"> for the mock exam</w:t>
      </w:r>
    </w:p>
    <w:tbl>
      <w:tblPr>
        <w:tblStyle w:val="TableGrid"/>
        <w:tblW w:w="0" w:type="auto"/>
        <w:tblCellMar>
          <w:bottom w:w="57" w:type="dxa"/>
        </w:tblCellMar>
        <w:tblLook w:val="04A0" w:firstRow="1" w:lastRow="0" w:firstColumn="1" w:lastColumn="0" w:noHBand="0" w:noVBand="1"/>
      </w:tblPr>
      <w:tblGrid>
        <w:gridCol w:w="8670"/>
        <w:gridCol w:w="559"/>
        <w:gridCol w:w="559"/>
        <w:gridCol w:w="531"/>
      </w:tblGrid>
      <w:tr w:rsidR="00C83E23" w14:paraId="2ECD1F5F" w14:textId="77777777" w:rsidTr="00024DA9">
        <w:trPr>
          <w:trHeight w:val="227"/>
        </w:trPr>
        <w:tc>
          <w:tcPr>
            <w:tcW w:w="8670" w:type="dxa"/>
            <w:shd w:val="clear" w:color="auto" w:fill="F2F2F2" w:themeFill="background1" w:themeFillShade="F2"/>
            <w:hideMark/>
          </w:tcPr>
          <w:p w14:paraId="27F9E152" w14:textId="0CCD256B" w:rsidR="00C83E23" w:rsidRPr="00187BFD" w:rsidRDefault="00C83E23" w:rsidP="0053414F">
            <w:pPr>
              <w:jc w:val="center"/>
              <w:rPr>
                <w:rFonts w:asciiTheme="minorHAnsi" w:hAnsiTheme="minorHAnsi" w:cstheme="minorHAnsi"/>
                <w:b/>
              </w:rPr>
            </w:pPr>
            <w:r w:rsidRPr="00187BFD">
              <w:rPr>
                <w:rFonts w:asciiTheme="minorHAnsi" w:hAnsiTheme="minorHAnsi" w:cstheme="minorHAnsi"/>
                <w:b/>
              </w:rPr>
              <w:t>Topic (what I need to know)</w:t>
            </w:r>
          </w:p>
        </w:tc>
        <w:tc>
          <w:tcPr>
            <w:tcW w:w="559" w:type="dxa"/>
            <w:shd w:val="clear" w:color="auto" w:fill="FF0000"/>
            <w:hideMark/>
          </w:tcPr>
          <w:p w14:paraId="3845C641" w14:textId="77777777" w:rsidR="00C83E23" w:rsidRPr="00187BFD" w:rsidRDefault="00C83E23" w:rsidP="0053414F">
            <w:pPr>
              <w:jc w:val="center"/>
              <w:rPr>
                <w:rFonts w:asciiTheme="minorHAnsi" w:hAnsiTheme="minorHAnsi" w:cstheme="minorHAnsi"/>
                <w:b/>
              </w:rPr>
            </w:pPr>
            <w:r w:rsidRPr="00187BFD">
              <w:rPr>
                <w:rFonts w:asciiTheme="minorHAnsi" w:hAnsiTheme="minorHAnsi" w:cstheme="minorHAnsi"/>
                <w:b/>
              </w:rPr>
              <w:t>R</w:t>
            </w:r>
          </w:p>
        </w:tc>
        <w:tc>
          <w:tcPr>
            <w:tcW w:w="559" w:type="dxa"/>
            <w:shd w:val="clear" w:color="auto" w:fill="FFC000"/>
            <w:hideMark/>
          </w:tcPr>
          <w:p w14:paraId="67D37FAE" w14:textId="77777777" w:rsidR="00C83E23" w:rsidRPr="00187BFD" w:rsidRDefault="00C83E23" w:rsidP="0053414F">
            <w:pPr>
              <w:jc w:val="center"/>
              <w:rPr>
                <w:rFonts w:asciiTheme="minorHAnsi" w:hAnsiTheme="minorHAnsi" w:cstheme="minorHAnsi"/>
                <w:b/>
              </w:rPr>
            </w:pPr>
            <w:r w:rsidRPr="00187BFD">
              <w:rPr>
                <w:rFonts w:asciiTheme="minorHAnsi" w:hAnsiTheme="minorHAnsi" w:cstheme="minorHAnsi"/>
                <w:b/>
              </w:rPr>
              <w:t>A</w:t>
            </w:r>
          </w:p>
        </w:tc>
        <w:tc>
          <w:tcPr>
            <w:tcW w:w="531" w:type="dxa"/>
            <w:shd w:val="clear" w:color="auto" w:fill="92D050"/>
            <w:hideMark/>
          </w:tcPr>
          <w:p w14:paraId="37D62EC5" w14:textId="77777777" w:rsidR="00C83E23" w:rsidRPr="00187BFD" w:rsidRDefault="00C83E23" w:rsidP="0053414F">
            <w:pPr>
              <w:jc w:val="center"/>
              <w:rPr>
                <w:rFonts w:asciiTheme="minorHAnsi" w:hAnsiTheme="minorHAnsi" w:cstheme="minorHAnsi"/>
                <w:b/>
              </w:rPr>
            </w:pPr>
            <w:r w:rsidRPr="00187BFD">
              <w:rPr>
                <w:rFonts w:asciiTheme="minorHAnsi" w:hAnsiTheme="minorHAnsi" w:cstheme="minorHAnsi"/>
                <w:b/>
              </w:rPr>
              <w:t>G</w:t>
            </w:r>
          </w:p>
        </w:tc>
      </w:tr>
      <w:tr w:rsidR="00C83E23" w14:paraId="5EC1E8D7" w14:textId="77777777" w:rsidTr="00024DA9">
        <w:trPr>
          <w:trHeight w:val="227"/>
        </w:trPr>
        <w:tc>
          <w:tcPr>
            <w:tcW w:w="8670" w:type="dxa"/>
            <w:hideMark/>
          </w:tcPr>
          <w:p w14:paraId="0E395742" w14:textId="2387FD30" w:rsidR="00C83E23" w:rsidRPr="00187BFD" w:rsidRDefault="00C83E23" w:rsidP="0053414F">
            <w:pPr>
              <w:rPr>
                <w:rFonts w:asciiTheme="minorHAnsi" w:hAnsiTheme="minorHAnsi" w:cstheme="minorHAnsi"/>
              </w:rPr>
            </w:pPr>
            <w:r w:rsidRPr="00187BFD">
              <w:rPr>
                <w:rFonts w:asciiTheme="minorHAnsi" w:hAnsiTheme="minorHAnsi" w:cstheme="minorHAnsi"/>
                <w:b/>
                <w:bCs/>
              </w:rPr>
              <w:t>LO</w:t>
            </w:r>
            <w:r w:rsidR="00187BFD" w:rsidRPr="00187BFD">
              <w:rPr>
                <w:rFonts w:asciiTheme="minorHAnsi" w:hAnsiTheme="minorHAnsi" w:cstheme="minorHAnsi"/>
                <w:b/>
                <w:bCs/>
              </w:rPr>
              <w:t>1</w:t>
            </w:r>
            <w:r w:rsidR="00421D8B">
              <w:rPr>
                <w:rFonts w:asciiTheme="minorHAnsi" w:hAnsiTheme="minorHAnsi" w:cstheme="minorHAnsi"/>
                <w:b/>
                <w:bCs/>
              </w:rPr>
              <w:t>/3</w:t>
            </w:r>
            <w:r w:rsidRPr="00187BFD">
              <w:rPr>
                <w:rFonts w:asciiTheme="minorHAnsi" w:hAnsiTheme="minorHAnsi" w:cstheme="minorHAnsi"/>
                <w:b/>
                <w:bCs/>
              </w:rPr>
              <w:t>:</w:t>
            </w:r>
            <w:r w:rsidRPr="00187BFD">
              <w:rPr>
                <w:rFonts w:asciiTheme="minorHAnsi" w:hAnsiTheme="minorHAnsi" w:cstheme="minorHAnsi"/>
              </w:rPr>
              <w:t xml:space="preserve"> </w:t>
            </w:r>
            <w:r w:rsidR="00187BFD" w:rsidRPr="00187BFD">
              <w:rPr>
                <w:rFonts w:asciiTheme="minorHAnsi" w:hAnsiTheme="minorHAnsi" w:cstheme="minorHAnsi"/>
              </w:rPr>
              <w:t>Identifying</w:t>
            </w:r>
            <w:r w:rsidRPr="00187BFD">
              <w:rPr>
                <w:rFonts w:asciiTheme="minorHAnsi" w:hAnsiTheme="minorHAnsi" w:cstheme="minorHAnsi"/>
              </w:rPr>
              <w:t xml:space="preserve"> the key features, uses and content of a range of pre-production documents: mood boards, mind maps, visualisation diagrams, </w:t>
            </w:r>
            <w:r w:rsidR="00187BFD" w:rsidRPr="00187BFD">
              <w:rPr>
                <w:rFonts w:asciiTheme="minorHAnsi" w:hAnsiTheme="minorHAnsi" w:cstheme="minorHAnsi"/>
              </w:rPr>
              <w:t>storyboards</w:t>
            </w:r>
            <w:r w:rsidRPr="00187BFD">
              <w:rPr>
                <w:rFonts w:asciiTheme="minorHAnsi" w:hAnsiTheme="minorHAnsi" w:cstheme="minorHAnsi"/>
              </w:rPr>
              <w:t>, scripts</w:t>
            </w:r>
            <w:r w:rsidR="00187BFD" w:rsidRPr="00187BFD">
              <w:rPr>
                <w:rFonts w:asciiTheme="minorHAnsi" w:hAnsiTheme="minorHAnsi" w:cstheme="minorHAnsi"/>
              </w:rPr>
              <w:t xml:space="preserve">, </w:t>
            </w:r>
            <w:r w:rsidR="00421D8B">
              <w:rPr>
                <w:rFonts w:asciiTheme="minorHAnsi" w:hAnsiTheme="minorHAnsi" w:cstheme="minorHAnsi"/>
              </w:rPr>
              <w:t xml:space="preserve">and </w:t>
            </w:r>
            <w:r w:rsidR="00187BFD" w:rsidRPr="00187BFD">
              <w:rPr>
                <w:rFonts w:asciiTheme="minorHAnsi" w:hAnsiTheme="minorHAnsi" w:cstheme="minorHAnsi"/>
              </w:rPr>
              <w:t>work plans</w:t>
            </w:r>
          </w:p>
        </w:tc>
        <w:tc>
          <w:tcPr>
            <w:tcW w:w="559" w:type="dxa"/>
          </w:tcPr>
          <w:p w14:paraId="48D526FD" w14:textId="77777777" w:rsidR="00C83E23" w:rsidRPr="00187BFD" w:rsidRDefault="00C83E23" w:rsidP="0053414F">
            <w:pPr>
              <w:rPr>
                <w:rFonts w:asciiTheme="minorHAnsi" w:hAnsiTheme="minorHAnsi" w:cstheme="minorHAnsi"/>
              </w:rPr>
            </w:pPr>
          </w:p>
        </w:tc>
        <w:tc>
          <w:tcPr>
            <w:tcW w:w="559" w:type="dxa"/>
          </w:tcPr>
          <w:p w14:paraId="3445919A" w14:textId="77777777" w:rsidR="00C83E23" w:rsidRPr="00187BFD" w:rsidRDefault="00C83E23" w:rsidP="0053414F">
            <w:pPr>
              <w:rPr>
                <w:rFonts w:asciiTheme="minorHAnsi" w:hAnsiTheme="minorHAnsi" w:cstheme="minorHAnsi"/>
              </w:rPr>
            </w:pPr>
          </w:p>
        </w:tc>
        <w:tc>
          <w:tcPr>
            <w:tcW w:w="531" w:type="dxa"/>
          </w:tcPr>
          <w:p w14:paraId="6BEF84AE" w14:textId="77777777" w:rsidR="00C83E23" w:rsidRPr="00187BFD" w:rsidRDefault="00C83E23" w:rsidP="0053414F">
            <w:pPr>
              <w:rPr>
                <w:rFonts w:asciiTheme="minorHAnsi" w:hAnsiTheme="minorHAnsi" w:cstheme="minorHAnsi"/>
              </w:rPr>
            </w:pPr>
          </w:p>
        </w:tc>
      </w:tr>
      <w:tr w:rsidR="00C83E23" w14:paraId="2C20DFAE" w14:textId="77777777" w:rsidTr="00024DA9">
        <w:trPr>
          <w:trHeight w:val="227"/>
        </w:trPr>
        <w:tc>
          <w:tcPr>
            <w:tcW w:w="8670" w:type="dxa"/>
            <w:hideMark/>
          </w:tcPr>
          <w:p w14:paraId="500E7405" w14:textId="29090F20" w:rsidR="00C83E23" w:rsidRPr="00187BFD" w:rsidRDefault="00C83E23" w:rsidP="0053414F">
            <w:pPr>
              <w:rPr>
                <w:rFonts w:asciiTheme="minorHAnsi" w:hAnsiTheme="minorHAnsi" w:cstheme="minorHAnsi"/>
              </w:rPr>
            </w:pPr>
            <w:r w:rsidRPr="00187BFD">
              <w:rPr>
                <w:rFonts w:asciiTheme="minorHAnsi" w:hAnsiTheme="minorHAnsi" w:cstheme="minorHAnsi"/>
                <w:b/>
                <w:bCs/>
              </w:rPr>
              <w:t>LO2:</w:t>
            </w:r>
            <w:r w:rsidRPr="00187BFD">
              <w:rPr>
                <w:rFonts w:asciiTheme="minorHAnsi" w:hAnsiTheme="minorHAnsi" w:cstheme="minorHAnsi"/>
              </w:rPr>
              <w:t xml:space="preserve"> Interpreting client requirements,</w:t>
            </w:r>
            <w:r w:rsidR="00187BFD" w:rsidRPr="00187BFD">
              <w:rPr>
                <w:rFonts w:asciiTheme="minorHAnsi" w:hAnsiTheme="minorHAnsi" w:cstheme="minorHAnsi"/>
              </w:rPr>
              <w:t xml:space="preserve"> categorising</w:t>
            </w:r>
            <w:r w:rsidRPr="00187BFD">
              <w:rPr>
                <w:rFonts w:asciiTheme="minorHAnsi" w:hAnsiTheme="minorHAnsi" w:cstheme="minorHAnsi"/>
              </w:rPr>
              <w:t xml:space="preserve"> target </w:t>
            </w:r>
            <w:r w:rsidR="00187BFD" w:rsidRPr="00187BFD">
              <w:rPr>
                <w:rFonts w:asciiTheme="minorHAnsi" w:hAnsiTheme="minorHAnsi" w:cstheme="minorHAnsi"/>
              </w:rPr>
              <w:t>audiences</w:t>
            </w:r>
          </w:p>
        </w:tc>
        <w:tc>
          <w:tcPr>
            <w:tcW w:w="559" w:type="dxa"/>
          </w:tcPr>
          <w:p w14:paraId="5585BD94" w14:textId="77777777" w:rsidR="00C83E23" w:rsidRPr="00187BFD" w:rsidRDefault="00C83E23" w:rsidP="0053414F">
            <w:pPr>
              <w:rPr>
                <w:rFonts w:asciiTheme="minorHAnsi" w:hAnsiTheme="minorHAnsi" w:cstheme="minorHAnsi"/>
              </w:rPr>
            </w:pPr>
          </w:p>
        </w:tc>
        <w:tc>
          <w:tcPr>
            <w:tcW w:w="559" w:type="dxa"/>
          </w:tcPr>
          <w:p w14:paraId="06C6C7D6" w14:textId="77777777" w:rsidR="00C83E23" w:rsidRPr="00187BFD" w:rsidRDefault="00C83E23" w:rsidP="0053414F">
            <w:pPr>
              <w:rPr>
                <w:rFonts w:asciiTheme="minorHAnsi" w:hAnsiTheme="minorHAnsi" w:cstheme="minorHAnsi"/>
              </w:rPr>
            </w:pPr>
          </w:p>
        </w:tc>
        <w:tc>
          <w:tcPr>
            <w:tcW w:w="531" w:type="dxa"/>
          </w:tcPr>
          <w:p w14:paraId="12ED13E4" w14:textId="77777777" w:rsidR="00C83E23" w:rsidRPr="00187BFD" w:rsidRDefault="00C83E23" w:rsidP="0053414F">
            <w:pPr>
              <w:rPr>
                <w:rFonts w:asciiTheme="minorHAnsi" w:hAnsiTheme="minorHAnsi" w:cstheme="minorHAnsi"/>
              </w:rPr>
            </w:pPr>
          </w:p>
        </w:tc>
      </w:tr>
      <w:tr w:rsidR="00C83E23" w14:paraId="5D5310F9" w14:textId="77777777" w:rsidTr="00024DA9">
        <w:trPr>
          <w:trHeight w:val="227"/>
        </w:trPr>
        <w:tc>
          <w:tcPr>
            <w:tcW w:w="8670" w:type="dxa"/>
          </w:tcPr>
          <w:p w14:paraId="34525A96" w14:textId="658DD78D" w:rsidR="00C83E23" w:rsidRPr="00187BFD" w:rsidRDefault="00C83E23" w:rsidP="0053414F">
            <w:pPr>
              <w:rPr>
                <w:rFonts w:asciiTheme="minorHAnsi" w:hAnsiTheme="minorHAnsi" w:cstheme="minorHAnsi"/>
              </w:rPr>
            </w:pPr>
            <w:r w:rsidRPr="00187BFD">
              <w:rPr>
                <w:rFonts w:asciiTheme="minorHAnsi" w:hAnsiTheme="minorHAnsi" w:cstheme="minorHAnsi"/>
                <w:b/>
                <w:bCs/>
              </w:rPr>
              <w:t>LO2:</w:t>
            </w:r>
            <w:r w:rsidRPr="00187BFD">
              <w:rPr>
                <w:rFonts w:asciiTheme="minorHAnsi" w:hAnsiTheme="minorHAnsi" w:cstheme="minorHAnsi"/>
              </w:rPr>
              <w:t xml:space="preserve"> Hardware and software requirements</w:t>
            </w:r>
          </w:p>
        </w:tc>
        <w:tc>
          <w:tcPr>
            <w:tcW w:w="559" w:type="dxa"/>
          </w:tcPr>
          <w:p w14:paraId="5669F3BF" w14:textId="77777777" w:rsidR="00C83E23" w:rsidRPr="00187BFD" w:rsidRDefault="00C83E23" w:rsidP="0053414F">
            <w:pPr>
              <w:rPr>
                <w:rFonts w:asciiTheme="minorHAnsi" w:hAnsiTheme="minorHAnsi" w:cstheme="minorHAnsi"/>
              </w:rPr>
            </w:pPr>
          </w:p>
        </w:tc>
        <w:tc>
          <w:tcPr>
            <w:tcW w:w="559" w:type="dxa"/>
          </w:tcPr>
          <w:p w14:paraId="39B8DCA0" w14:textId="77777777" w:rsidR="00C83E23" w:rsidRPr="00187BFD" w:rsidRDefault="00C83E23" w:rsidP="0053414F">
            <w:pPr>
              <w:rPr>
                <w:rFonts w:asciiTheme="minorHAnsi" w:hAnsiTheme="minorHAnsi" w:cstheme="minorHAnsi"/>
              </w:rPr>
            </w:pPr>
          </w:p>
        </w:tc>
        <w:tc>
          <w:tcPr>
            <w:tcW w:w="531" w:type="dxa"/>
          </w:tcPr>
          <w:p w14:paraId="03F4B1BB" w14:textId="77777777" w:rsidR="00C83E23" w:rsidRPr="00187BFD" w:rsidRDefault="00C83E23" w:rsidP="0053414F">
            <w:pPr>
              <w:rPr>
                <w:rFonts w:asciiTheme="minorHAnsi" w:hAnsiTheme="minorHAnsi" w:cstheme="minorHAnsi"/>
              </w:rPr>
            </w:pPr>
          </w:p>
        </w:tc>
      </w:tr>
      <w:tr w:rsidR="00C83E23" w14:paraId="20A1B9E5" w14:textId="77777777" w:rsidTr="00024DA9">
        <w:trPr>
          <w:trHeight w:val="227"/>
        </w:trPr>
        <w:tc>
          <w:tcPr>
            <w:tcW w:w="8670" w:type="dxa"/>
          </w:tcPr>
          <w:p w14:paraId="56BF0995" w14:textId="2835FEBE" w:rsidR="00C83E23" w:rsidRPr="00187BFD" w:rsidRDefault="00187BFD" w:rsidP="0053414F">
            <w:pPr>
              <w:rPr>
                <w:rFonts w:asciiTheme="minorHAnsi" w:hAnsiTheme="minorHAnsi" w:cstheme="minorHAnsi"/>
              </w:rPr>
            </w:pPr>
            <w:r w:rsidRPr="00187BFD">
              <w:rPr>
                <w:rFonts w:asciiTheme="minorHAnsi" w:hAnsiTheme="minorHAnsi" w:cstheme="minorHAnsi"/>
                <w:b/>
                <w:bCs/>
              </w:rPr>
              <w:t>LO2:</w:t>
            </w:r>
            <w:r w:rsidRPr="00187BFD">
              <w:rPr>
                <w:rFonts w:asciiTheme="minorHAnsi" w:hAnsiTheme="minorHAnsi" w:cstheme="minorHAnsi"/>
              </w:rPr>
              <w:t xml:space="preserve"> Legislation</w:t>
            </w:r>
            <w:r w:rsidR="00C83E23" w:rsidRPr="00187BFD">
              <w:rPr>
                <w:rFonts w:asciiTheme="minorHAnsi" w:hAnsiTheme="minorHAnsi" w:cstheme="minorHAnsi"/>
              </w:rPr>
              <w:t xml:space="preserve"> – Health and Safety law and </w:t>
            </w:r>
            <w:r w:rsidRPr="00187BFD">
              <w:rPr>
                <w:rFonts w:asciiTheme="minorHAnsi" w:hAnsiTheme="minorHAnsi" w:cstheme="minorHAnsi"/>
              </w:rPr>
              <w:t>Copyright</w:t>
            </w:r>
          </w:p>
        </w:tc>
        <w:tc>
          <w:tcPr>
            <w:tcW w:w="559" w:type="dxa"/>
          </w:tcPr>
          <w:p w14:paraId="79DF6CE5" w14:textId="77777777" w:rsidR="00C83E23" w:rsidRPr="00187BFD" w:rsidRDefault="00C83E23" w:rsidP="0053414F">
            <w:pPr>
              <w:rPr>
                <w:rFonts w:asciiTheme="minorHAnsi" w:hAnsiTheme="minorHAnsi" w:cstheme="minorHAnsi"/>
              </w:rPr>
            </w:pPr>
          </w:p>
        </w:tc>
        <w:tc>
          <w:tcPr>
            <w:tcW w:w="559" w:type="dxa"/>
          </w:tcPr>
          <w:p w14:paraId="0B61903F" w14:textId="77777777" w:rsidR="00C83E23" w:rsidRPr="00187BFD" w:rsidRDefault="00C83E23" w:rsidP="0053414F">
            <w:pPr>
              <w:rPr>
                <w:rFonts w:asciiTheme="minorHAnsi" w:hAnsiTheme="minorHAnsi" w:cstheme="minorHAnsi"/>
              </w:rPr>
            </w:pPr>
          </w:p>
        </w:tc>
        <w:tc>
          <w:tcPr>
            <w:tcW w:w="531" w:type="dxa"/>
          </w:tcPr>
          <w:p w14:paraId="38E76886" w14:textId="77777777" w:rsidR="00C83E23" w:rsidRPr="00187BFD" w:rsidRDefault="00C83E23" w:rsidP="0053414F">
            <w:pPr>
              <w:rPr>
                <w:rFonts w:asciiTheme="minorHAnsi" w:hAnsiTheme="minorHAnsi" w:cstheme="minorHAnsi"/>
              </w:rPr>
            </w:pPr>
          </w:p>
        </w:tc>
      </w:tr>
      <w:tr w:rsidR="00C83E23" w14:paraId="3F083C35" w14:textId="77777777" w:rsidTr="00024DA9">
        <w:trPr>
          <w:trHeight w:val="227"/>
        </w:trPr>
        <w:tc>
          <w:tcPr>
            <w:tcW w:w="8670" w:type="dxa"/>
          </w:tcPr>
          <w:p w14:paraId="7765382A" w14:textId="7977184E" w:rsidR="00C83E23" w:rsidRPr="00187BFD" w:rsidRDefault="00187BFD" w:rsidP="0053414F">
            <w:pPr>
              <w:rPr>
                <w:rFonts w:asciiTheme="minorHAnsi" w:hAnsiTheme="minorHAnsi" w:cstheme="minorHAnsi"/>
              </w:rPr>
            </w:pPr>
            <w:r w:rsidRPr="00187BFD">
              <w:rPr>
                <w:rFonts w:asciiTheme="minorHAnsi" w:hAnsiTheme="minorHAnsi" w:cstheme="minorHAnsi"/>
                <w:b/>
                <w:bCs/>
              </w:rPr>
              <w:t>LO2:</w:t>
            </w:r>
            <w:r w:rsidRPr="00187BFD">
              <w:rPr>
                <w:rFonts w:asciiTheme="minorHAnsi" w:hAnsiTheme="minorHAnsi" w:cstheme="minorHAnsi"/>
              </w:rPr>
              <w:t xml:space="preserve"> </w:t>
            </w:r>
            <w:r w:rsidR="00C83E23" w:rsidRPr="00187BFD">
              <w:rPr>
                <w:rFonts w:asciiTheme="minorHAnsi" w:hAnsiTheme="minorHAnsi" w:cstheme="minorHAnsi"/>
              </w:rPr>
              <w:t>Key features o</w:t>
            </w:r>
            <w:r w:rsidR="00421D8B">
              <w:rPr>
                <w:rFonts w:asciiTheme="minorHAnsi" w:hAnsiTheme="minorHAnsi" w:cstheme="minorHAnsi"/>
              </w:rPr>
              <w:t>f</w:t>
            </w:r>
            <w:r>
              <w:rPr>
                <w:rFonts w:asciiTheme="minorHAnsi" w:hAnsiTheme="minorHAnsi" w:cstheme="minorHAnsi"/>
              </w:rPr>
              <w:t xml:space="preserve"> </w:t>
            </w:r>
            <w:r w:rsidR="00C83E23" w:rsidRPr="00187BFD">
              <w:rPr>
                <w:rFonts w:asciiTheme="minorHAnsi" w:hAnsiTheme="minorHAnsi" w:cstheme="minorHAnsi"/>
              </w:rPr>
              <w:t>rec</w:t>
            </w:r>
            <w:r>
              <w:rPr>
                <w:rFonts w:asciiTheme="minorHAnsi" w:hAnsiTheme="minorHAnsi" w:cstheme="minorHAnsi"/>
              </w:rPr>
              <w:t>c</w:t>
            </w:r>
            <w:r w:rsidR="00C83E23" w:rsidRPr="00187BFD">
              <w:rPr>
                <w:rFonts w:asciiTheme="minorHAnsi" w:hAnsiTheme="minorHAnsi" w:cstheme="minorHAnsi"/>
              </w:rPr>
              <w:t>e</w:t>
            </w:r>
            <w:r w:rsidR="00421D8B">
              <w:rPr>
                <w:rFonts w:asciiTheme="minorHAnsi" w:hAnsiTheme="minorHAnsi" w:cstheme="minorHAnsi"/>
              </w:rPr>
              <w:t>s</w:t>
            </w:r>
            <w:r w:rsidR="00C83E23" w:rsidRPr="00187BFD">
              <w:rPr>
                <w:rFonts w:asciiTheme="minorHAnsi" w:hAnsiTheme="minorHAnsi" w:cstheme="minorHAnsi"/>
              </w:rPr>
              <w:t xml:space="preserve"> and risk assessments</w:t>
            </w:r>
          </w:p>
        </w:tc>
        <w:tc>
          <w:tcPr>
            <w:tcW w:w="559" w:type="dxa"/>
          </w:tcPr>
          <w:p w14:paraId="0128A962" w14:textId="77777777" w:rsidR="00C83E23" w:rsidRPr="00187BFD" w:rsidRDefault="00C83E23" w:rsidP="0053414F">
            <w:pPr>
              <w:rPr>
                <w:rFonts w:asciiTheme="minorHAnsi" w:hAnsiTheme="minorHAnsi" w:cstheme="minorHAnsi"/>
              </w:rPr>
            </w:pPr>
          </w:p>
        </w:tc>
        <w:tc>
          <w:tcPr>
            <w:tcW w:w="559" w:type="dxa"/>
          </w:tcPr>
          <w:p w14:paraId="0FF6CD7A" w14:textId="77777777" w:rsidR="00C83E23" w:rsidRPr="00187BFD" w:rsidRDefault="00C83E23" w:rsidP="0053414F">
            <w:pPr>
              <w:rPr>
                <w:rFonts w:asciiTheme="minorHAnsi" w:hAnsiTheme="minorHAnsi" w:cstheme="minorHAnsi"/>
              </w:rPr>
            </w:pPr>
          </w:p>
        </w:tc>
        <w:tc>
          <w:tcPr>
            <w:tcW w:w="531" w:type="dxa"/>
          </w:tcPr>
          <w:p w14:paraId="0A356FA1" w14:textId="77777777" w:rsidR="00C83E23" w:rsidRPr="00187BFD" w:rsidRDefault="00C83E23" w:rsidP="0053414F">
            <w:pPr>
              <w:rPr>
                <w:rFonts w:asciiTheme="minorHAnsi" w:hAnsiTheme="minorHAnsi" w:cstheme="minorHAnsi"/>
              </w:rPr>
            </w:pPr>
          </w:p>
        </w:tc>
      </w:tr>
      <w:tr w:rsidR="00C83E23" w14:paraId="41BBF505" w14:textId="77777777" w:rsidTr="00024DA9">
        <w:trPr>
          <w:trHeight w:val="227"/>
        </w:trPr>
        <w:tc>
          <w:tcPr>
            <w:tcW w:w="8670" w:type="dxa"/>
          </w:tcPr>
          <w:p w14:paraId="52BB5E6E" w14:textId="76CCF947" w:rsidR="00C83E23" w:rsidRPr="00187BFD" w:rsidRDefault="00187BFD" w:rsidP="0053414F">
            <w:pPr>
              <w:rPr>
                <w:rFonts w:asciiTheme="minorHAnsi" w:hAnsiTheme="minorHAnsi" w:cstheme="minorHAnsi"/>
              </w:rPr>
            </w:pPr>
            <w:r w:rsidRPr="00187BFD">
              <w:rPr>
                <w:rFonts w:asciiTheme="minorHAnsi" w:hAnsiTheme="minorHAnsi" w:cstheme="minorHAnsi"/>
                <w:b/>
                <w:bCs/>
              </w:rPr>
              <w:t>LO3:</w:t>
            </w:r>
            <w:r w:rsidRPr="00187BFD">
              <w:rPr>
                <w:rFonts w:asciiTheme="minorHAnsi" w:hAnsiTheme="minorHAnsi" w:cstheme="minorHAnsi"/>
              </w:rPr>
              <w:t xml:space="preserve"> Identifying key features of different file formats</w:t>
            </w:r>
          </w:p>
        </w:tc>
        <w:tc>
          <w:tcPr>
            <w:tcW w:w="559" w:type="dxa"/>
          </w:tcPr>
          <w:p w14:paraId="79228FF4" w14:textId="77777777" w:rsidR="00C83E23" w:rsidRPr="00187BFD" w:rsidRDefault="00C83E23" w:rsidP="0053414F">
            <w:pPr>
              <w:rPr>
                <w:rFonts w:asciiTheme="minorHAnsi" w:hAnsiTheme="minorHAnsi" w:cstheme="minorHAnsi"/>
              </w:rPr>
            </w:pPr>
          </w:p>
        </w:tc>
        <w:tc>
          <w:tcPr>
            <w:tcW w:w="559" w:type="dxa"/>
          </w:tcPr>
          <w:p w14:paraId="3DF9765B" w14:textId="77777777" w:rsidR="00C83E23" w:rsidRPr="00187BFD" w:rsidRDefault="00C83E23" w:rsidP="0053414F">
            <w:pPr>
              <w:rPr>
                <w:rFonts w:asciiTheme="minorHAnsi" w:hAnsiTheme="minorHAnsi" w:cstheme="minorHAnsi"/>
              </w:rPr>
            </w:pPr>
          </w:p>
        </w:tc>
        <w:tc>
          <w:tcPr>
            <w:tcW w:w="531" w:type="dxa"/>
          </w:tcPr>
          <w:p w14:paraId="263E5E7F" w14:textId="77777777" w:rsidR="00C83E23" w:rsidRPr="00187BFD" w:rsidRDefault="00C83E23" w:rsidP="0053414F">
            <w:pPr>
              <w:rPr>
                <w:rFonts w:asciiTheme="minorHAnsi" w:hAnsiTheme="minorHAnsi" w:cstheme="minorHAnsi"/>
              </w:rPr>
            </w:pPr>
          </w:p>
        </w:tc>
      </w:tr>
      <w:tr w:rsidR="00C83E23" w14:paraId="3E37E548" w14:textId="77777777" w:rsidTr="00024DA9">
        <w:trPr>
          <w:trHeight w:val="227"/>
        </w:trPr>
        <w:tc>
          <w:tcPr>
            <w:tcW w:w="8670" w:type="dxa"/>
          </w:tcPr>
          <w:p w14:paraId="0431E57D" w14:textId="286B3D63" w:rsidR="00C83E23" w:rsidRPr="00187BFD" w:rsidRDefault="00187BFD" w:rsidP="0053414F">
            <w:pPr>
              <w:rPr>
                <w:rFonts w:asciiTheme="minorHAnsi" w:hAnsiTheme="minorHAnsi" w:cstheme="minorHAnsi"/>
              </w:rPr>
            </w:pPr>
            <w:r w:rsidRPr="00187BFD">
              <w:rPr>
                <w:rFonts w:asciiTheme="minorHAnsi" w:hAnsiTheme="minorHAnsi" w:cstheme="minorHAnsi"/>
                <w:b/>
                <w:bCs/>
              </w:rPr>
              <w:t>LO3/4</w:t>
            </w:r>
            <w:r w:rsidRPr="00187BFD">
              <w:rPr>
                <w:rFonts w:asciiTheme="minorHAnsi" w:hAnsiTheme="minorHAnsi" w:cstheme="minorHAnsi"/>
              </w:rPr>
              <w:t>: Analysing and reviewing a range of prep-production documents</w:t>
            </w:r>
            <w:r w:rsidR="00421D8B">
              <w:rPr>
                <w:rFonts w:asciiTheme="minorHAnsi" w:hAnsiTheme="minorHAnsi" w:cstheme="minorHAnsi"/>
              </w:rPr>
              <w:t xml:space="preserve">: </w:t>
            </w:r>
            <w:r w:rsidRPr="00187BFD">
              <w:rPr>
                <w:rFonts w:asciiTheme="minorHAnsi" w:hAnsiTheme="minorHAnsi" w:cstheme="minorHAnsi"/>
              </w:rPr>
              <w:t>identifying areas for improvement</w:t>
            </w:r>
          </w:p>
        </w:tc>
        <w:tc>
          <w:tcPr>
            <w:tcW w:w="559" w:type="dxa"/>
          </w:tcPr>
          <w:p w14:paraId="093DA6A2" w14:textId="77777777" w:rsidR="00C83E23" w:rsidRPr="00187BFD" w:rsidRDefault="00C83E23" w:rsidP="0053414F">
            <w:pPr>
              <w:rPr>
                <w:rFonts w:asciiTheme="minorHAnsi" w:hAnsiTheme="minorHAnsi" w:cstheme="minorHAnsi"/>
              </w:rPr>
            </w:pPr>
          </w:p>
        </w:tc>
        <w:tc>
          <w:tcPr>
            <w:tcW w:w="559" w:type="dxa"/>
          </w:tcPr>
          <w:p w14:paraId="1D2E4D80" w14:textId="77777777" w:rsidR="00C83E23" w:rsidRPr="00187BFD" w:rsidRDefault="00C83E23" w:rsidP="0053414F">
            <w:pPr>
              <w:rPr>
                <w:rFonts w:asciiTheme="minorHAnsi" w:hAnsiTheme="minorHAnsi" w:cstheme="minorHAnsi"/>
              </w:rPr>
            </w:pPr>
          </w:p>
        </w:tc>
        <w:tc>
          <w:tcPr>
            <w:tcW w:w="531" w:type="dxa"/>
          </w:tcPr>
          <w:p w14:paraId="145FE744" w14:textId="77777777" w:rsidR="00C83E23" w:rsidRPr="00187BFD" w:rsidRDefault="00C83E23" w:rsidP="0053414F">
            <w:pPr>
              <w:rPr>
                <w:rFonts w:asciiTheme="minorHAnsi" w:hAnsiTheme="minorHAnsi" w:cstheme="minorHAnsi"/>
              </w:rPr>
            </w:pPr>
          </w:p>
        </w:tc>
      </w:tr>
      <w:tr w:rsidR="00C83E23" w14:paraId="6E5C7D8C" w14:textId="77777777" w:rsidTr="00024DA9">
        <w:trPr>
          <w:trHeight w:val="227"/>
        </w:trPr>
        <w:tc>
          <w:tcPr>
            <w:tcW w:w="8670" w:type="dxa"/>
            <w:tcBorders>
              <w:top w:val="single" w:sz="4" w:space="0" w:color="auto"/>
              <w:left w:val="nil"/>
              <w:bottom w:val="nil"/>
              <w:right w:val="nil"/>
            </w:tcBorders>
          </w:tcPr>
          <w:p w14:paraId="3D7680A7" w14:textId="77777777" w:rsidR="00C83E23" w:rsidRDefault="00C83E23" w:rsidP="0053414F">
            <w:pPr>
              <w:rPr>
                <w:rFonts w:cstheme="minorHAnsi"/>
              </w:rPr>
            </w:pPr>
          </w:p>
        </w:tc>
        <w:tc>
          <w:tcPr>
            <w:tcW w:w="559" w:type="dxa"/>
            <w:tcBorders>
              <w:top w:val="single" w:sz="4" w:space="0" w:color="auto"/>
              <w:left w:val="nil"/>
            </w:tcBorders>
          </w:tcPr>
          <w:p w14:paraId="06326635" w14:textId="77777777" w:rsidR="00C83E23" w:rsidRDefault="00C83E23" w:rsidP="0053414F">
            <w:pPr>
              <w:rPr>
                <w:rFonts w:cstheme="minorHAnsi"/>
              </w:rPr>
            </w:pPr>
          </w:p>
        </w:tc>
        <w:tc>
          <w:tcPr>
            <w:tcW w:w="559" w:type="dxa"/>
            <w:tcBorders>
              <w:top w:val="single" w:sz="4" w:space="0" w:color="auto"/>
            </w:tcBorders>
          </w:tcPr>
          <w:p w14:paraId="5687A312" w14:textId="77777777" w:rsidR="00C83E23" w:rsidRDefault="00C83E23" w:rsidP="0053414F">
            <w:pPr>
              <w:rPr>
                <w:rFonts w:cstheme="minorHAnsi"/>
              </w:rPr>
            </w:pPr>
          </w:p>
        </w:tc>
        <w:tc>
          <w:tcPr>
            <w:tcW w:w="531" w:type="dxa"/>
            <w:tcBorders>
              <w:top w:val="single" w:sz="4" w:space="0" w:color="auto"/>
            </w:tcBorders>
          </w:tcPr>
          <w:p w14:paraId="2C87BCA3" w14:textId="77777777" w:rsidR="00C83E23" w:rsidRDefault="00C83E23" w:rsidP="0053414F">
            <w:pPr>
              <w:rPr>
                <w:rFonts w:cstheme="minorHAnsi"/>
              </w:rPr>
            </w:pPr>
          </w:p>
        </w:tc>
      </w:tr>
      <w:tr w:rsidR="00481502" w:rsidRPr="003E11FF" w14:paraId="5E0CBCFC" w14:textId="77777777" w:rsidTr="00024DA9">
        <w:trPr>
          <w:trHeight w:val="227"/>
        </w:trPr>
        <w:tc>
          <w:tcPr>
            <w:tcW w:w="8670" w:type="dxa"/>
            <w:shd w:val="clear" w:color="auto" w:fill="D9D9D9" w:themeFill="background1" w:themeFillShade="D9"/>
          </w:tcPr>
          <w:p w14:paraId="7B06134F" w14:textId="73757C70" w:rsidR="00481502" w:rsidRPr="003E11FF" w:rsidRDefault="00481502" w:rsidP="00610FBC">
            <w:pPr>
              <w:jc w:val="center"/>
              <w:rPr>
                <w:rFonts w:asciiTheme="minorHAnsi" w:hAnsiTheme="minorHAnsi" w:cstheme="minorHAnsi"/>
                <w:b/>
              </w:rPr>
            </w:pPr>
            <w:r w:rsidRPr="003E11FF">
              <w:rPr>
                <w:rFonts w:asciiTheme="minorHAnsi" w:hAnsiTheme="minorHAnsi" w:cstheme="minorHAnsi"/>
                <w:b/>
              </w:rPr>
              <w:t>Skill</w:t>
            </w:r>
          </w:p>
        </w:tc>
        <w:tc>
          <w:tcPr>
            <w:tcW w:w="559" w:type="dxa"/>
            <w:shd w:val="clear" w:color="auto" w:fill="FF0000"/>
          </w:tcPr>
          <w:p w14:paraId="32795DD3" w14:textId="77777777" w:rsidR="00481502" w:rsidRPr="003E11FF" w:rsidRDefault="00481502" w:rsidP="00610FBC">
            <w:pPr>
              <w:jc w:val="center"/>
              <w:rPr>
                <w:rFonts w:asciiTheme="minorHAnsi" w:hAnsiTheme="minorHAnsi" w:cstheme="minorHAnsi"/>
                <w:b/>
              </w:rPr>
            </w:pPr>
            <w:r w:rsidRPr="003E11FF">
              <w:rPr>
                <w:rFonts w:asciiTheme="minorHAnsi" w:hAnsiTheme="minorHAnsi" w:cstheme="minorHAnsi"/>
                <w:b/>
              </w:rPr>
              <w:t>R</w:t>
            </w:r>
          </w:p>
        </w:tc>
        <w:tc>
          <w:tcPr>
            <w:tcW w:w="559" w:type="dxa"/>
            <w:shd w:val="clear" w:color="auto" w:fill="FFC000"/>
          </w:tcPr>
          <w:p w14:paraId="0C2DCDA8" w14:textId="77777777" w:rsidR="00481502" w:rsidRPr="003E11FF" w:rsidRDefault="00481502" w:rsidP="00610FBC">
            <w:pPr>
              <w:jc w:val="center"/>
              <w:rPr>
                <w:rFonts w:asciiTheme="minorHAnsi" w:hAnsiTheme="minorHAnsi" w:cstheme="minorHAnsi"/>
                <w:b/>
              </w:rPr>
            </w:pPr>
            <w:r w:rsidRPr="003E11FF">
              <w:rPr>
                <w:rFonts w:asciiTheme="minorHAnsi" w:hAnsiTheme="minorHAnsi" w:cstheme="minorHAnsi"/>
                <w:b/>
              </w:rPr>
              <w:t>A</w:t>
            </w:r>
          </w:p>
        </w:tc>
        <w:tc>
          <w:tcPr>
            <w:tcW w:w="531" w:type="dxa"/>
            <w:shd w:val="clear" w:color="auto" w:fill="92D050"/>
          </w:tcPr>
          <w:p w14:paraId="7675B92F" w14:textId="77777777" w:rsidR="00481502" w:rsidRPr="003E11FF" w:rsidRDefault="00481502" w:rsidP="00610FBC">
            <w:pPr>
              <w:jc w:val="center"/>
              <w:rPr>
                <w:rFonts w:asciiTheme="minorHAnsi" w:hAnsiTheme="minorHAnsi" w:cstheme="minorHAnsi"/>
                <w:b/>
              </w:rPr>
            </w:pPr>
            <w:r w:rsidRPr="003E11FF">
              <w:rPr>
                <w:rFonts w:asciiTheme="minorHAnsi" w:hAnsiTheme="minorHAnsi" w:cstheme="minorHAnsi"/>
                <w:b/>
              </w:rPr>
              <w:t>G</w:t>
            </w:r>
          </w:p>
        </w:tc>
      </w:tr>
      <w:tr w:rsidR="00481502" w:rsidRPr="003E11FF" w14:paraId="09448C1A" w14:textId="77777777" w:rsidTr="00024DA9">
        <w:trPr>
          <w:trHeight w:val="227"/>
        </w:trPr>
        <w:tc>
          <w:tcPr>
            <w:tcW w:w="8670" w:type="dxa"/>
          </w:tcPr>
          <w:p w14:paraId="4ABB7D78" w14:textId="77777777" w:rsidR="00481502" w:rsidRPr="003E11FF" w:rsidRDefault="00782757" w:rsidP="00610FBC">
            <w:pPr>
              <w:rPr>
                <w:rFonts w:asciiTheme="minorHAnsi" w:hAnsiTheme="minorHAnsi" w:cstheme="minorHAnsi"/>
              </w:rPr>
            </w:pPr>
            <w:r w:rsidRPr="003E11FF">
              <w:rPr>
                <w:rFonts w:asciiTheme="minorHAnsi" w:hAnsiTheme="minorHAnsi" w:cstheme="minorHAnsi"/>
              </w:rPr>
              <w:t>Relate the answer to the scenario set at the start of the exam paper</w:t>
            </w:r>
          </w:p>
        </w:tc>
        <w:tc>
          <w:tcPr>
            <w:tcW w:w="559" w:type="dxa"/>
          </w:tcPr>
          <w:p w14:paraId="1FC39945" w14:textId="77777777" w:rsidR="00481502" w:rsidRPr="003E11FF" w:rsidRDefault="00481502" w:rsidP="00610FBC">
            <w:pPr>
              <w:rPr>
                <w:rFonts w:asciiTheme="minorHAnsi" w:hAnsiTheme="minorHAnsi" w:cstheme="minorHAnsi"/>
              </w:rPr>
            </w:pPr>
          </w:p>
        </w:tc>
        <w:tc>
          <w:tcPr>
            <w:tcW w:w="559" w:type="dxa"/>
          </w:tcPr>
          <w:p w14:paraId="0562CB0E" w14:textId="77777777" w:rsidR="00481502" w:rsidRPr="003E11FF" w:rsidRDefault="00481502" w:rsidP="00610FBC">
            <w:pPr>
              <w:rPr>
                <w:rFonts w:asciiTheme="minorHAnsi" w:hAnsiTheme="minorHAnsi" w:cstheme="minorHAnsi"/>
              </w:rPr>
            </w:pPr>
          </w:p>
        </w:tc>
        <w:tc>
          <w:tcPr>
            <w:tcW w:w="531" w:type="dxa"/>
          </w:tcPr>
          <w:p w14:paraId="34CE0A41" w14:textId="77777777" w:rsidR="00481502" w:rsidRPr="003E11FF" w:rsidRDefault="00481502" w:rsidP="00610FBC">
            <w:pPr>
              <w:rPr>
                <w:rFonts w:asciiTheme="minorHAnsi" w:hAnsiTheme="minorHAnsi" w:cstheme="minorHAnsi"/>
              </w:rPr>
            </w:pPr>
          </w:p>
        </w:tc>
      </w:tr>
      <w:tr w:rsidR="00481502" w:rsidRPr="003E11FF" w14:paraId="15FCA0ED" w14:textId="77777777" w:rsidTr="00024DA9">
        <w:trPr>
          <w:trHeight w:val="227"/>
        </w:trPr>
        <w:tc>
          <w:tcPr>
            <w:tcW w:w="8670" w:type="dxa"/>
          </w:tcPr>
          <w:p w14:paraId="1BF535A2" w14:textId="77777777" w:rsidR="00481502" w:rsidRPr="003E11FF" w:rsidRDefault="00782757" w:rsidP="00610FBC">
            <w:pPr>
              <w:rPr>
                <w:rFonts w:asciiTheme="minorHAnsi" w:hAnsiTheme="minorHAnsi" w:cstheme="minorHAnsi"/>
              </w:rPr>
            </w:pPr>
            <w:r w:rsidRPr="003E11FF">
              <w:rPr>
                <w:rFonts w:asciiTheme="minorHAnsi" w:hAnsiTheme="minorHAnsi" w:cstheme="minorHAnsi"/>
              </w:rPr>
              <w:t>Plan the 6-mark questions with a bullet point list at the top of the page</w:t>
            </w:r>
          </w:p>
        </w:tc>
        <w:tc>
          <w:tcPr>
            <w:tcW w:w="559" w:type="dxa"/>
          </w:tcPr>
          <w:p w14:paraId="62EBF3C5" w14:textId="77777777" w:rsidR="00481502" w:rsidRPr="003E11FF" w:rsidRDefault="00481502" w:rsidP="00610FBC">
            <w:pPr>
              <w:rPr>
                <w:rFonts w:asciiTheme="minorHAnsi" w:hAnsiTheme="minorHAnsi" w:cstheme="minorHAnsi"/>
              </w:rPr>
            </w:pPr>
          </w:p>
        </w:tc>
        <w:tc>
          <w:tcPr>
            <w:tcW w:w="559" w:type="dxa"/>
          </w:tcPr>
          <w:p w14:paraId="6D98A12B" w14:textId="77777777" w:rsidR="00481502" w:rsidRPr="003E11FF" w:rsidRDefault="00481502" w:rsidP="00610FBC">
            <w:pPr>
              <w:rPr>
                <w:rFonts w:asciiTheme="minorHAnsi" w:hAnsiTheme="minorHAnsi" w:cstheme="minorHAnsi"/>
              </w:rPr>
            </w:pPr>
          </w:p>
        </w:tc>
        <w:tc>
          <w:tcPr>
            <w:tcW w:w="531" w:type="dxa"/>
          </w:tcPr>
          <w:p w14:paraId="2946DB82" w14:textId="77777777" w:rsidR="00481502" w:rsidRPr="003E11FF" w:rsidRDefault="00481502" w:rsidP="00610FBC">
            <w:pPr>
              <w:rPr>
                <w:rFonts w:asciiTheme="minorHAnsi" w:hAnsiTheme="minorHAnsi" w:cstheme="minorHAnsi"/>
              </w:rPr>
            </w:pPr>
          </w:p>
        </w:tc>
      </w:tr>
      <w:tr w:rsidR="00481502" w:rsidRPr="003E11FF" w14:paraId="04FA061E" w14:textId="77777777" w:rsidTr="00024DA9">
        <w:trPr>
          <w:trHeight w:val="227"/>
        </w:trPr>
        <w:tc>
          <w:tcPr>
            <w:tcW w:w="8670" w:type="dxa"/>
          </w:tcPr>
          <w:p w14:paraId="00726F63" w14:textId="77777777" w:rsidR="00481502" w:rsidRPr="003E11FF" w:rsidRDefault="00782757" w:rsidP="00610FBC">
            <w:pPr>
              <w:rPr>
                <w:rFonts w:asciiTheme="minorHAnsi" w:hAnsiTheme="minorHAnsi" w:cstheme="minorHAnsi"/>
              </w:rPr>
            </w:pPr>
            <w:r w:rsidRPr="003E11FF">
              <w:rPr>
                <w:rFonts w:asciiTheme="minorHAnsi" w:hAnsiTheme="minorHAnsi" w:cstheme="minorHAnsi"/>
              </w:rPr>
              <w:t xml:space="preserve">Link points together using </w:t>
            </w:r>
            <w:r w:rsidR="00B74B24" w:rsidRPr="003E11FF">
              <w:rPr>
                <w:rFonts w:asciiTheme="minorHAnsi" w:hAnsiTheme="minorHAnsi" w:cstheme="minorHAnsi"/>
              </w:rPr>
              <w:t>a range of connectives e.g. contrast/addition/cause and effect</w:t>
            </w:r>
            <w:r w:rsidRPr="003E11FF">
              <w:rPr>
                <w:rFonts w:asciiTheme="minorHAnsi" w:hAnsiTheme="minorHAnsi" w:cstheme="minorHAnsi"/>
              </w:rPr>
              <w:t xml:space="preserve"> </w:t>
            </w:r>
            <w:r w:rsidR="00B74B24" w:rsidRPr="003E11FF">
              <w:rPr>
                <w:rFonts w:asciiTheme="minorHAnsi" w:hAnsiTheme="minorHAnsi" w:cstheme="minorHAnsi"/>
              </w:rPr>
              <w:t>/comparison</w:t>
            </w:r>
          </w:p>
        </w:tc>
        <w:tc>
          <w:tcPr>
            <w:tcW w:w="559" w:type="dxa"/>
          </w:tcPr>
          <w:p w14:paraId="5997CC1D" w14:textId="77777777" w:rsidR="00481502" w:rsidRPr="003E11FF" w:rsidRDefault="00481502" w:rsidP="00610FBC">
            <w:pPr>
              <w:rPr>
                <w:rFonts w:asciiTheme="minorHAnsi" w:hAnsiTheme="minorHAnsi" w:cstheme="minorHAnsi"/>
              </w:rPr>
            </w:pPr>
          </w:p>
        </w:tc>
        <w:tc>
          <w:tcPr>
            <w:tcW w:w="559" w:type="dxa"/>
          </w:tcPr>
          <w:p w14:paraId="110FFD37" w14:textId="77777777" w:rsidR="00481502" w:rsidRPr="003E11FF" w:rsidRDefault="00481502" w:rsidP="00610FBC">
            <w:pPr>
              <w:rPr>
                <w:rFonts w:asciiTheme="minorHAnsi" w:hAnsiTheme="minorHAnsi" w:cstheme="minorHAnsi"/>
              </w:rPr>
            </w:pPr>
          </w:p>
        </w:tc>
        <w:tc>
          <w:tcPr>
            <w:tcW w:w="531" w:type="dxa"/>
          </w:tcPr>
          <w:p w14:paraId="6B699379" w14:textId="77777777" w:rsidR="00481502" w:rsidRPr="003E11FF" w:rsidRDefault="00481502" w:rsidP="00610FBC">
            <w:pPr>
              <w:rPr>
                <w:rFonts w:asciiTheme="minorHAnsi" w:hAnsiTheme="minorHAnsi" w:cstheme="minorHAnsi"/>
              </w:rPr>
            </w:pPr>
          </w:p>
        </w:tc>
      </w:tr>
      <w:tr w:rsidR="00481502" w:rsidRPr="003E11FF" w14:paraId="33BB88EF" w14:textId="77777777" w:rsidTr="00024DA9">
        <w:trPr>
          <w:trHeight w:val="227"/>
        </w:trPr>
        <w:tc>
          <w:tcPr>
            <w:tcW w:w="8670" w:type="dxa"/>
          </w:tcPr>
          <w:p w14:paraId="0053BF34" w14:textId="417B9FF6" w:rsidR="00481502" w:rsidRPr="003E11FF" w:rsidRDefault="00782757" w:rsidP="00610FBC">
            <w:pPr>
              <w:rPr>
                <w:rFonts w:asciiTheme="minorHAnsi" w:hAnsiTheme="minorHAnsi" w:cstheme="minorHAnsi"/>
              </w:rPr>
            </w:pPr>
            <w:r w:rsidRPr="003E11FF">
              <w:rPr>
                <w:rFonts w:asciiTheme="minorHAnsi" w:hAnsiTheme="minorHAnsi" w:cstheme="minorHAnsi"/>
              </w:rPr>
              <w:t>Use ICT technical terminology and key terms. Avoid the use of brand names</w:t>
            </w:r>
            <w:r w:rsidR="003E11FF">
              <w:rPr>
                <w:rFonts w:asciiTheme="minorHAnsi" w:hAnsiTheme="minorHAnsi" w:cstheme="minorHAnsi"/>
              </w:rPr>
              <w:t>.</w:t>
            </w:r>
          </w:p>
        </w:tc>
        <w:tc>
          <w:tcPr>
            <w:tcW w:w="559" w:type="dxa"/>
          </w:tcPr>
          <w:p w14:paraId="3FE9F23F" w14:textId="77777777" w:rsidR="00481502" w:rsidRPr="003E11FF" w:rsidRDefault="00481502" w:rsidP="00610FBC">
            <w:pPr>
              <w:rPr>
                <w:rFonts w:asciiTheme="minorHAnsi" w:hAnsiTheme="minorHAnsi" w:cstheme="minorHAnsi"/>
              </w:rPr>
            </w:pPr>
          </w:p>
        </w:tc>
        <w:tc>
          <w:tcPr>
            <w:tcW w:w="559" w:type="dxa"/>
          </w:tcPr>
          <w:p w14:paraId="1F72F646" w14:textId="77777777" w:rsidR="00481502" w:rsidRPr="003E11FF" w:rsidRDefault="00481502" w:rsidP="00610FBC">
            <w:pPr>
              <w:rPr>
                <w:rFonts w:asciiTheme="minorHAnsi" w:hAnsiTheme="minorHAnsi" w:cstheme="minorHAnsi"/>
              </w:rPr>
            </w:pPr>
          </w:p>
        </w:tc>
        <w:tc>
          <w:tcPr>
            <w:tcW w:w="531" w:type="dxa"/>
          </w:tcPr>
          <w:p w14:paraId="08CE6F91" w14:textId="77777777" w:rsidR="00481502" w:rsidRPr="003E11FF" w:rsidRDefault="00481502" w:rsidP="00610FBC">
            <w:pPr>
              <w:rPr>
                <w:rFonts w:asciiTheme="minorHAnsi" w:hAnsiTheme="minorHAnsi" w:cstheme="minorHAnsi"/>
              </w:rPr>
            </w:pPr>
          </w:p>
        </w:tc>
      </w:tr>
      <w:tr w:rsidR="00782757" w:rsidRPr="003E11FF" w14:paraId="70AD98AC" w14:textId="77777777" w:rsidTr="00024DA9">
        <w:trPr>
          <w:trHeight w:val="227"/>
        </w:trPr>
        <w:tc>
          <w:tcPr>
            <w:tcW w:w="8670" w:type="dxa"/>
          </w:tcPr>
          <w:p w14:paraId="738883D1" w14:textId="30F39B0F" w:rsidR="00782757" w:rsidRPr="003E11FF" w:rsidRDefault="00782757" w:rsidP="00610FBC">
            <w:pPr>
              <w:rPr>
                <w:rFonts w:asciiTheme="minorHAnsi" w:hAnsiTheme="minorHAnsi" w:cstheme="minorHAnsi"/>
              </w:rPr>
            </w:pPr>
            <w:r w:rsidRPr="003E11FF">
              <w:rPr>
                <w:rFonts w:asciiTheme="minorHAnsi" w:hAnsiTheme="minorHAnsi" w:cstheme="minorHAnsi"/>
              </w:rPr>
              <w:t>Present a balanced discussion or support a viewpoint with examples</w:t>
            </w:r>
          </w:p>
        </w:tc>
        <w:tc>
          <w:tcPr>
            <w:tcW w:w="559" w:type="dxa"/>
          </w:tcPr>
          <w:p w14:paraId="61CDCEAD" w14:textId="77777777" w:rsidR="00782757" w:rsidRPr="003E11FF" w:rsidRDefault="00782757" w:rsidP="00610FBC">
            <w:pPr>
              <w:rPr>
                <w:rFonts w:asciiTheme="minorHAnsi" w:hAnsiTheme="minorHAnsi" w:cstheme="minorHAnsi"/>
              </w:rPr>
            </w:pPr>
          </w:p>
        </w:tc>
        <w:tc>
          <w:tcPr>
            <w:tcW w:w="559" w:type="dxa"/>
          </w:tcPr>
          <w:p w14:paraId="6BB9E253" w14:textId="77777777" w:rsidR="00782757" w:rsidRPr="003E11FF" w:rsidRDefault="00782757" w:rsidP="00610FBC">
            <w:pPr>
              <w:rPr>
                <w:rFonts w:asciiTheme="minorHAnsi" w:hAnsiTheme="minorHAnsi" w:cstheme="minorHAnsi"/>
              </w:rPr>
            </w:pPr>
          </w:p>
        </w:tc>
        <w:tc>
          <w:tcPr>
            <w:tcW w:w="531" w:type="dxa"/>
          </w:tcPr>
          <w:p w14:paraId="23DE523C" w14:textId="77777777" w:rsidR="00782757" w:rsidRPr="003E11FF" w:rsidRDefault="00782757" w:rsidP="00610FBC">
            <w:pPr>
              <w:rPr>
                <w:rFonts w:asciiTheme="minorHAnsi" w:hAnsiTheme="minorHAnsi" w:cstheme="minorHAnsi"/>
              </w:rPr>
            </w:pPr>
          </w:p>
        </w:tc>
      </w:tr>
    </w:tbl>
    <w:p w14:paraId="5043CB0F" w14:textId="5FDD686F" w:rsidR="00354508" w:rsidRDefault="00354508" w:rsidP="00782757">
      <w:pPr>
        <w:rPr>
          <w:rFonts w:ascii="Myriad Pro" w:hAnsi="Myriad Pro"/>
          <w:sz w:val="20"/>
          <w:szCs w:val="24"/>
        </w:rPr>
      </w:pPr>
    </w:p>
    <w:p w14:paraId="4BFC5FD0" w14:textId="2BF48136" w:rsidR="009E3830" w:rsidRDefault="009E3830" w:rsidP="00782757">
      <w:pPr>
        <w:rPr>
          <w:rFonts w:ascii="Myriad Pro" w:hAnsi="Myriad Pro"/>
          <w:sz w:val="20"/>
          <w:szCs w:val="24"/>
        </w:rPr>
      </w:pPr>
      <w:bookmarkStart w:id="0" w:name="_GoBack"/>
      <w:bookmarkEnd w:id="0"/>
    </w:p>
    <w:p w14:paraId="4EF8FB3E" w14:textId="040FEC2D" w:rsidR="009E3830" w:rsidRPr="003C7BDC" w:rsidRDefault="009E3830" w:rsidP="009E3830">
      <w:pPr>
        <w:pStyle w:val="paragraph"/>
        <w:spacing w:before="0" w:beforeAutospacing="0" w:after="0" w:afterAutospacing="0"/>
        <w:jc w:val="center"/>
        <w:textAlignment w:val="baseline"/>
        <w:rPr>
          <w:rFonts w:ascii="Segoe UI" w:hAnsi="Segoe UI" w:cs="Segoe UI"/>
          <w:sz w:val="12"/>
          <w:szCs w:val="12"/>
        </w:rPr>
      </w:pPr>
      <w:r w:rsidRPr="003C7BDC">
        <w:rPr>
          <w:rStyle w:val="normaltextrun"/>
          <w:rFonts w:ascii="Calibri" w:hAnsi="Calibri" w:cs="Calibri"/>
          <w:b/>
          <w:bCs/>
          <w:color w:val="C45911"/>
          <w:sz w:val="36"/>
          <w:szCs w:val="36"/>
        </w:rPr>
        <w:lastRenderedPageBreak/>
        <w:t xml:space="preserve">TOP REVISION TIPS FOR REVISING </w:t>
      </w:r>
      <w:r w:rsidR="003C7BDC">
        <w:rPr>
          <w:rStyle w:val="normaltextrun"/>
          <w:rFonts w:ascii="Calibri" w:hAnsi="Calibri" w:cs="Calibri"/>
          <w:b/>
          <w:bCs/>
          <w:color w:val="C45911"/>
          <w:sz w:val="36"/>
          <w:szCs w:val="36"/>
        </w:rPr>
        <w:br/>
      </w:r>
      <w:r w:rsidRPr="003C7BDC">
        <w:rPr>
          <w:rStyle w:val="normaltextrun"/>
          <w:rFonts w:ascii="Calibri" w:hAnsi="Calibri" w:cs="Calibri"/>
          <w:b/>
          <w:bCs/>
          <w:color w:val="C45911"/>
          <w:sz w:val="36"/>
          <w:szCs w:val="36"/>
        </w:rPr>
        <w:t>CREATIVE I</w:t>
      </w:r>
      <w:r w:rsidR="003C7BDC" w:rsidRPr="003C7BDC">
        <w:rPr>
          <w:rStyle w:val="normaltextrun"/>
          <w:rFonts w:ascii="Calibri" w:hAnsi="Calibri" w:cs="Calibri"/>
          <w:b/>
          <w:bCs/>
          <w:color w:val="C45911"/>
          <w:sz w:val="36"/>
          <w:szCs w:val="36"/>
        </w:rPr>
        <w:t>-</w:t>
      </w:r>
      <w:r w:rsidRPr="003C7BDC">
        <w:rPr>
          <w:rStyle w:val="normaltextrun"/>
          <w:rFonts w:ascii="Calibri" w:hAnsi="Calibri" w:cs="Calibri"/>
          <w:b/>
          <w:bCs/>
          <w:color w:val="C45911"/>
          <w:sz w:val="36"/>
          <w:szCs w:val="36"/>
        </w:rPr>
        <w:t>MEDIA</w:t>
      </w:r>
      <w:r w:rsidRPr="003C7BDC">
        <w:rPr>
          <w:rStyle w:val="eop"/>
          <w:rFonts w:ascii="Calibri" w:hAnsi="Calibri" w:cs="Calibri"/>
          <w:sz w:val="36"/>
          <w:szCs w:val="36"/>
        </w:rPr>
        <w:t> </w:t>
      </w:r>
      <w:r w:rsidR="003C7BDC">
        <w:rPr>
          <w:rStyle w:val="eop"/>
          <w:rFonts w:ascii="Calibri" w:hAnsi="Calibri" w:cs="Calibri"/>
          <w:sz w:val="36"/>
          <w:szCs w:val="36"/>
        </w:rPr>
        <w:br/>
      </w:r>
    </w:p>
    <w:p w14:paraId="40CB4A26" w14:textId="77777777" w:rsidR="009E3830" w:rsidRDefault="009E3830" w:rsidP="009E3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When revising:</w:t>
      </w:r>
      <w:r>
        <w:rPr>
          <w:rStyle w:val="eop"/>
          <w:rFonts w:ascii="Calibri" w:hAnsi="Calibri" w:cs="Calibri"/>
        </w:rPr>
        <w:t> </w:t>
      </w:r>
    </w:p>
    <w:p w14:paraId="51E8585D" w14:textId="77777777" w:rsidR="009E3830" w:rsidRDefault="009E3830" w:rsidP="009E3830">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Revise each topic at least three times</w:t>
      </w:r>
      <w:r>
        <w:rPr>
          <w:rStyle w:val="eop"/>
          <w:rFonts w:ascii="Calibri" w:hAnsi="Calibri" w:cs="Calibri"/>
        </w:rPr>
        <w:t> </w:t>
      </w:r>
    </w:p>
    <w:p w14:paraId="5992C957" w14:textId="35F3C667" w:rsidR="009E3830" w:rsidRPr="009E3830" w:rsidRDefault="009E3830" w:rsidP="009E3830">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 xml:space="preserve">Make use of the glossary </w:t>
      </w:r>
      <w:r w:rsidR="00922962">
        <w:rPr>
          <w:rStyle w:val="normaltextrun"/>
          <w:rFonts w:ascii="Calibri" w:hAnsi="Calibri" w:cs="Calibri"/>
        </w:rPr>
        <w:t>in your OneNote book and the revision book</w:t>
      </w:r>
      <w:r w:rsidRPr="009E3830">
        <w:rPr>
          <w:rStyle w:val="eop"/>
          <w:rFonts w:ascii="Calibri" w:hAnsi="Calibri" w:cs="Calibri"/>
        </w:rPr>
        <w:t> </w:t>
      </w:r>
    </w:p>
    <w:p w14:paraId="6F42FB79" w14:textId="30F111B6" w:rsidR="009E3830" w:rsidRPr="00F73708" w:rsidRDefault="003116F8" w:rsidP="00F73708">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 xml:space="preserve">Quickly test your knowledge of key </w:t>
      </w:r>
      <w:proofErr w:type="spellStart"/>
      <w:r>
        <w:rPr>
          <w:rStyle w:val="normaltextrun"/>
          <w:rFonts w:ascii="Calibri" w:hAnsi="Calibri" w:cs="Calibri"/>
        </w:rPr>
        <w:t>i</w:t>
      </w:r>
      <w:proofErr w:type="spellEnd"/>
      <w:r>
        <w:rPr>
          <w:rStyle w:val="normaltextrun"/>
          <w:rFonts w:ascii="Calibri" w:hAnsi="Calibri" w:cs="Calibri"/>
        </w:rPr>
        <w:t>-media terms</w:t>
      </w:r>
      <w:r w:rsidR="00D820BC">
        <w:rPr>
          <w:rStyle w:val="normaltextrun"/>
          <w:rFonts w:ascii="Calibri" w:hAnsi="Calibri" w:cs="Calibri"/>
        </w:rPr>
        <w:t xml:space="preserve"> at </w:t>
      </w:r>
      <w:hyperlink r:id="rId9" w:history="1">
        <w:r w:rsidR="00D820BC" w:rsidRPr="00D820BC">
          <w:rPr>
            <w:rStyle w:val="Hyperlink"/>
            <w:rFonts w:asciiTheme="minorHAnsi" w:hAnsiTheme="minorHAnsi" w:cstheme="minorHAnsi"/>
          </w:rPr>
          <w:t>https://quizlet.com/79768966/creative-imedia-flash-cards/</w:t>
        </w:r>
      </w:hyperlink>
      <w:r w:rsidR="009E3830" w:rsidRPr="00F73708">
        <w:rPr>
          <w:rFonts w:ascii="Calibri" w:hAnsi="Calibri" w:cs="Calibri"/>
        </w:rPr>
        <w:br/>
      </w:r>
    </w:p>
    <w:p w14:paraId="77B64E3C" w14:textId="59F8B7A5" w:rsidR="009E3830" w:rsidRDefault="009E3830" w:rsidP="009E3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Remember, most topics can be covered by revising a </w:t>
      </w:r>
      <w:r>
        <w:rPr>
          <w:rStyle w:val="normaltextrun"/>
          <w:rFonts w:ascii="Calibri" w:hAnsi="Calibri" w:cs="Calibri"/>
          <w:i/>
          <w:iCs/>
        </w:rPr>
        <w:t>definition</w:t>
      </w:r>
      <w:r>
        <w:rPr>
          <w:rStyle w:val="normaltextrun"/>
          <w:rFonts w:ascii="Calibri" w:hAnsi="Calibri" w:cs="Calibri"/>
        </w:rPr>
        <w:t>, the </w:t>
      </w:r>
      <w:r>
        <w:rPr>
          <w:rStyle w:val="normaltextrun"/>
          <w:rFonts w:ascii="Calibri" w:hAnsi="Calibri" w:cs="Calibri"/>
          <w:i/>
          <w:iCs/>
        </w:rPr>
        <w:t>main</w:t>
      </w:r>
      <w:r w:rsidR="00F73708">
        <w:rPr>
          <w:rStyle w:val="normaltextrun"/>
          <w:rFonts w:ascii="Calibri" w:hAnsi="Calibri" w:cs="Calibri"/>
          <w:i/>
          <w:iCs/>
        </w:rPr>
        <w:t xml:space="preserve"> </w:t>
      </w:r>
      <w:r>
        <w:rPr>
          <w:rStyle w:val="normaltextrun"/>
          <w:rFonts w:ascii="Calibri" w:hAnsi="Calibri" w:cs="Calibri"/>
          <w:i/>
          <w:iCs/>
        </w:rPr>
        <w:t>features</w:t>
      </w:r>
      <w:r>
        <w:rPr>
          <w:rStyle w:val="normaltextrun"/>
          <w:rFonts w:ascii="Calibri" w:hAnsi="Calibri" w:cs="Calibri"/>
        </w:rPr>
        <w:t> and </w:t>
      </w:r>
      <w:r>
        <w:rPr>
          <w:rStyle w:val="normaltextrun"/>
          <w:rFonts w:ascii="Calibri" w:hAnsi="Calibri" w:cs="Calibri"/>
          <w:i/>
          <w:iCs/>
        </w:rPr>
        <w:t>functions</w:t>
      </w:r>
      <w:r>
        <w:rPr>
          <w:rStyle w:val="normaltextrun"/>
          <w:rFonts w:ascii="Calibri" w:hAnsi="Calibri" w:cs="Calibri"/>
        </w:rPr>
        <w:t>, </w:t>
      </w:r>
      <w:r>
        <w:rPr>
          <w:rStyle w:val="normaltextrun"/>
          <w:rFonts w:ascii="Calibri" w:hAnsi="Calibri" w:cs="Calibri"/>
          <w:i/>
          <w:iCs/>
        </w:rPr>
        <w:t>advantages </w:t>
      </w:r>
      <w:r>
        <w:rPr>
          <w:rStyle w:val="normaltextrun"/>
          <w:rFonts w:ascii="Calibri" w:hAnsi="Calibri" w:cs="Calibri"/>
        </w:rPr>
        <w:t>and </w:t>
      </w:r>
      <w:r>
        <w:rPr>
          <w:rStyle w:val="normaltextrun"/>
          <w:rFonts w:ascii="Calibri" w:hAnsi="Calibri" w:cs="Calibri"/>
          <w:i/>
          <w:iCs/>
        </w:rPr>
        <w:t>disadvantages</w:t>
      </w:r>
      <w:r>
        <w:rPr>
          <w:rStyle w:val="normaltextrun"/>
          <w:rFonts w:ascii="Calibri" w:hAnsi="Calibri" w:cs="Calibri"/>
        </w:rPr>
        <w:t> and the </w:t>
      </w:r>
      <w:r>
        <w:rPr>
          <w:rStyle w:val="normaltextrun"/>
          <w:rFonts w:ascii="Calibri" w:hAnsi="Calibri" w:cs="Calibri"/>
          <w:i/>
          <w:iCs/>
        </w:rPr>
        <w:t>impact</w:t>
      </w:r>
      <w:r>
        <w:rPr>
          <w:rStyle w:val="normaltextrun"/>
          <w:rFonts w:ascii="Calibri" w:hAnsi="Calibri" w:cs="Calibri"/>
        </w:rPr>
        <w:t> they may have, e.g. on functionality, an individual, an organisation, the environment or a group of users.</w:t>
      </w:r>
      <w:r>
        <w:rPr>
          <w:rStyle w:val="eop"/>
          <w:rFonts w:ascii="Calibri" w:hAnsi="Calibri" w:cs="Calibri"/>
        </w:rPr>
        <w:t> </w:t>
      </w:r>
    </w:p>
    <w:p w14:paraId="32D3ADE6" w14:textId="77777777" w:rsidR="009E3830" w:rsidRDefault="009E3830" w:rsidP="009E3830">
      <w:pPr>
        <w:pStyle w:val="paragraph"/>
        <w:spacing w:before="0" w:beforeAutospacing="0" w:after="0" w:afterAutospacing="0"/>
        <w:textAlignment w:val="baseline"/>
        <w:rPr>
          <w:rStyle w:val="normaltextrun"/>
          <w:rFonts w:ascii="Calibri" w:hAnsi="Calibri" w:cs="Calibri"/>
        </w:rPr>
      </w:pPr>
    </w:p>
    <w:p w14:paraId="27E4489D" w14:textId="6AF42245" w:rsidR="009E3830" w:rsidRDefault="009E3830" w:rsidP="009E3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Use past papers to practise, particularly the extended questions worth 6 marks each. These usually start with the command word ‘Discuss’. These questions usually require you either to consider both sides of an argument or to support a given point of view. Your quality of written communication is also assessed on these questions. This is indicated with an asterisk (*) </w:t>
      </w:r>
      <w:r>
        <w:rPr>
          <w:rStyle w:val="eop"/>
          <w:rFonts w:ascii="Calibri" w:hAnsi="Calibri" w:cs="Calibri"/>
        </w:rPr>
        <w:t> </w:t>
      </w:r>
    </w:p>
    <w:p w14:paraId="410ACFB6" w14:textId="77777777" w:rsidR="009E3830" w:rsidRDefault="009E3830" w:rsidP="009E3830">
      <w:pPr>
        <w:pStyle w:val="paragraph"/>
        <w:spacing w:before="0" w:beforeAutospacing="0" w:after="0" w:afterAutospacing="0"/>
        <w:textAlignment w:val="baseline"/>
        <w:rPr>
          <w:rStyle w:val="normaltextrun"/>
          <w:rFonts w:ascii="Calibri" w:hAnsi="Calibri" w:cs="Calibri"/>
          <w:b/>
          <w:bCs/>
        </w:rPr>
      </w:pPr>
    </w:p>
    <w:p w14:paraId="7BC26967" w14:textId="7DC31BB4" w:rsidR="009E3830" w:rsidRDefault="009E3830" w:rsidP="009E3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Practising the extended writing questions:</w:t>
      </w:r>
      <w:r>
        <w:rPr>
          <w:rStyle w:val="eop"/>
          <w:rFonts w:ascii="Calibri" w:hAnsi="Calibri" w:cs="Calibri"/>
        </w:rPr>
        <w:t> </w:t>
      </w:r>
    </w:p>
    <w:p w14:paraId="6C52815D" w14:textId="77777777" w:rsidR="009E3830" w:rsidRDefault="009E3830" w:rsidP="009E3830">
      <w:pPr>
        <w:pStyle w:val="paragraph"/>
        <w:numPr>
          <w:ilvl w:val="0"/>
          <w:numId w:val="19"/>
        </w:numPr>
        <w:spacing w:before="0" w:beforeAutospacing="0" w:after="0" w:afterAutospacing="0"/>
        <w:textAlignment w:val="baseline"/>
        <w:rPr>
          <w:rFonts w:ascii="Calibri" w:hAnsi="Calibri" w:cs="Calibri"/>
        </w:rPr>
      </w:pPr>
      <w:r>
        <w:rPr>
          <w:rStyle w:val="normaltextrun"/>
          <w:rFonts w:ascii="Calibri" w:hAnsi="Calibri" w:cs="Calibri"/>
        </w:rPr>
        <w:t>Plan your answer </w:t>
      </w:r>
      <w:r>
        <w:rPr>
          <w:rStyle w:val="eop"/>
          <w:rFonts w:ascii="Calibri" w:hAnsi="Calibri" w:cs="Calibri"/>
        </w:rPr>
        <w:t> </w:t>
      </w:r>
    </w:p>
    <w:p w14:paraId="3439AAD2" w14:textId="77777777" w:rsidR="009E3830" w:rsidRDefault="009E3830" w:rsidP="009E3830">
      <w:pPr>
        <w:pStyle w:val="paragraph"/>
        <w:numPr>
          <w:ilvl w:val="0"/>
          <w:numId w:val="19"/>
        </w:numPr>
        <w:spacing w:before="0" w:beforeAutospacing="0" w:after="0" w:afterAutospacing="0"/>
        <w:textAlignment w:val="baseline"/>
        <w:rPr>
          <w:rFonts w:ascii="Calibri" w:hAnsi="Calibri" w:cs="Calibri"/>
        </w:rPr>
      </w:pPr>
      <w:r>
        <w:rPr>
          <w:rStyle w:val="normaltextrun"/>
          <w:rFonts w:ascii="Calibri" w:hAnsi="Calibri" w:cs="Calibri"/>
        </w:rPr>
        <w:t>Put your points in order so you can present them in a logical and clear way </w:t>
      </w:r>
      <w:r>
        <w:rPr>
          <w:rStyle w:val="eop"/>
          <w:rFonts w:ascii="Calibri" w:hAnsi="Calibri" w:cs="Calibri"/>
        </w:rPr>
        <w:t> </w:t>
      </w:r>
    </w:p>
    <w:p w14:paraId="235B12A2" w14:textId="77777777" w:rsidR="009E3830" w:rsidRDefault="009E3830" w:rsidP="009E3830">
      <w:pPr>
        <w:pStyle w:val="paragraph"/>
        <w:numPr>
          <w:ilvl w:val="0"/>
          <w:numId w:val="19"/>
        </w:numPr>
        <w:spacing w:before="0" w:beforeAutospacing="0" w:after="0" w:afterAutospacing="0"/>
        <w:textAlignment w:val="baseline"/>
        <w:rPr>
          <w:rFonts w:ascii="Calibri" w:hAnsi="Calibri" w:cs="Calibri"/>
        </w:rPr>
      </w:pPr>
      <w:r>
        <w:rPr>
          <w:rStyle w:val="normaltextrun"/>
          <w:rFonts w:ascii="Calibri" w:hAnsi="Calibri" w:cs="Calibri"/>
        </w:rPr>
        <w:t>Consider how to link your points together </w:t>
      </w:r>
      <w:r>
        <w:rPr>
          <w:rStyle w:val="eop"/>
          <w:rFonts w:ascii="Calibri" w:hAnsi="Calibri" w:cs="Calibri"/>
        </w:rPr>
        <w:t> </w:t>
      </w:r>
    </w:p>
    <w:p w14:paraId="77E68A3E" w14:textId="77777777" w:rsidR="009E3830" w:rsidRDefault="009E3830" w:rsidP="009E3830">
      <w:pPr>
        <w:pStyle w:val="paragraph"/>
        <w:numPr>
          <w:ilvl w:val="0"/>
          <w:numId w:val="19"/>
        </w:numPr>
        <w:spacing w:before="0" w:beforeAutospacing="0" w:after="0" w:afterAutospacing="0"/>
        <w:textAlignment w:val="baseline"/>
        <w:rPr>
          <w:rFonts w:ascii="Calibri" w:hAnsi="Calibri" w:cs="Calibri"/>
        </w:rPr>
      </w:pPr>
      <w:r>
        <w:rPr>
          <w:rStyle w:val="normaltextrun"/>
          <w:rFonts w:ascii="Calibri" w:hAnsi="Calibri" w:cs="Calibri"/>
        </w:rPr>
        <w:t>When asked to consider both sides of an argument, present a balanced discussion </w:t>
      </w:r>
      <w:r>
        <w:rPr>
          <w:rStyle w:val="eop"/>
          <w:rFonts w:ascii="Calibri" w:hAnsi="Calibri" w:cs="Calibri"/>
        </w:rPr>
        <w:t> </w:t>
      </w:r>
    </w:p>
    <w:p w14:paraId="625271F8" w14:textId="77777777" w:rsidR="009E3830" w:rsidRDefault="009E3830" w:rsidP="009E3830">
      <w:pPr>
        <w:pStyle w:val="paragraph"/>
        <w:numPr>
          <w:ilvl w:val="0"/>
          <w:numId w:val="19"/>
        </w:numPr>
        <w:spacing w:before="0" w:beforeAutospacing="0" w:after="0" w:afterAutospacing="0"/>
        <w:textAlignment w:val="baseline"/>
        <w:rPr>
          <w:rFonts w:ascii="Calibri" w:hAnsi="Calibri" w:cs="Calibri"/>
        </w:rPr>
      </w:pPr>
      <w:r>
        <w:rPr>
          <w:rStyle w:val="normaltextrun"/>
          <w:rFonts w:ascii="Calibri" w:hAnsi="Calibri" w:cs="Calibri"/>
        </w:rPr>
        <w:t>When asked to support an argument, you should present that view and explain your answer with examples and reason </w:t>
      </w:r>
      <w:r>
        <w:rPr>
          <w:rStyle w:val="eop"/>
          <w:rFonts w:ascii="Calibri" w:hAnsi="Calibri" w:cs="Calibri"/>
        </w:rPr>
        <w:t> </w:t>
      </w:r>
    </w:p>
    <w:p w14:paraId="0FEB2444" w14:textId="77777777" w:rsidR="009E3830" w:rsidRDefault="009E3830" w:rsidP="009E3830">
      <w:pPr>
        <w:pStyle w:val="paragraph"/>
        <w:numPr>
          <w:ilvl w:val="0"/>
          <w:numId w:val="19"/>
        </w:numPr>
        <w:spacing w:before="0" w:beforeAutospacing="0" w:after="0" w:afterAutospacing="0"/>
        <w:textAlignment w:val="baseline"/>
        <w:rPr>
          <w:rFonts w:ascii="Calibri" w:hAnsi="Calibri" w:cs="Calibri"/>
        </w:rPr>
      </w:pPr>
      <w:r>
        <w:rPr>
          <w:rStyle w:val="normaltextrun"/>
          <w:rFonts w:ascii="Calibri" w:hAnsi="Calibri" w:cs="Calibri"/>
        </w:rPr>
        <w:t>Carefully check your spelling, punctuation and grammar as well as the clarity of your written communication</w:t>
      </w:r>
      <w:r>
        <w:rPr>
          <w:rStyle w:val="scxw83942047"/>
          <w:rFonts w:ascii="Calibri" w:hAnsi="Calibri" w:cs="Calibri"/>
        </w:rPr>
        <w:t> </w:t>
      </w:r>
      <w:r>
        <w:rPr>
          <w:rFonts w:ascii="Calibri" w:hAnsi="Calibri" w:cs="Calibri"/>
        </w:rPr>
        <w:br/>
      </w:r>
      <w:r>
        <w:rPr>
          <w:rStyle w:val="eop"/>
          <w:rFonts w:ascii="Calibri" w:hAnsi="Calibri" w:cs="Calibri"/>
        </w:rPr>
        <w:t> </w:t>
      </w:r>
    </w:p>
    <w:p w14:paraId="4ADB1121" w14:textId="77777777" w:rsidR="009E3830" w:rsidRDefault="009E3830" w:rsidP="009E3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In the Exam</w:t>
      </w:r>
      <w:r>
        <w:rPr>
          <w:rStyle w:val="eop"/>
          <w:rFonts w:ascii="Calibri" w:hAnsi="Calibri" w:cs="Calibri"/>
        </w:rPr>
        <w:t> </w:t>
      </w:r>
    </w:p>
    <w:p w14:paraId="32E12869" w14:textId="77777777" w:rsidR="009E3830" w:rsidRDefault="009E3830" w:rsidP="009E383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At the beginning of each exam paper, you need to make sure you find the details of a scenario. This gives you the context within which the whole exam questions are set. It is important you understand the scenario, and that your bear it in mind as you answer the questions. </w:t>
      </w:r>
    </w:p>
    <w:p w14:paraId="3687AF4A" w14:textId="77777777" w:rsidR="009E3830" w:rsidRDefault="009E3830" w:rsidP="009E3830">
      <w:pPr>
        <w:pStyle w:val="paragraph"/>
        <w:spacing w:before="0" w:beforeAutospacing="0" w:after="0" w:afterAutospacing="0"/>
        <w:textAlignment w:val="baseline"/>
        <w:rPr>
          <w:rStyle w:val="normaltextrun"/>
          <w:rFonts w:ascii="Calibri" w:hAnsi="Calibri" w:cs="Calibri"/>
        </w:rPr>
      </w:pPr>
    </w:p>
    <w:p w14:paraId="512D0351" w14:textId="02D81419" w:rsidR="009E3830" w:rsidRDefault="009E3830" w:rsidP="009E3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scenario is designed to: </w:t>
      </w:r>
      <w:r>
        <w:rPr>
          <w:rStyle w:val="eop"/>
          <w:rFonts w:ascii="Calibri" w:hAnsi="Calibri" w:cs="Calibri"/>
        </w:rPr>
        <w:t> </w:t>
      </w:r>
    </w:p>
    <w:p w14:paraId="46E51C95" w14:textId="77777777" w:rsidR="009E3830" w:rsidRDefault="009E3830" w:rsidP="009E3830">
      <w:pPr>
        <w:pStyle w:val="paragraph"/>
        <w:numPr>
          <w:ilvl w:val="0"/>
          <w:numId w:val="17"/>
        </w:numPr>
        <w:spacing w:before="0" w:beforeAutospacing="0" w:after="0" w:afterAutospacing="0"/>
        <w:ind w:left="360" w:firstLine="0"/>
        <w:textAlignment w:val="baseline"/>
        <w:rPr>
          <w:rFonts w:ascii="Calibri" w:hAnsi="Calibri" w:cs="Calibri"/>
        </w:rPr>
      </w:pPr>
      <w:r>
        <w:rPr>
          <w:rStyle w:val="normaltextrun"/>
          <w:rFonts w:ascii="Calibri" w:hAnsi="Calibri" w:cs="Calibri"/>
        </w:rPr>
        <w:t>help you relate to the questions </w:t>
      </w:r>
      <w:r>
        <w:rPr>
          <w:rStyle w:val="eop"/>
          <w:rFonts w:ascii="Calibri" w:hAnsi="Calibri" w:cs="Calibri"/>
        </w:rPr>
        <w:t> </w:t>
      </w:r>
    </w:p>
    <w:p w14:paraId="5E865805" w14:textId="77777777" w:rsidR="009E3830" w:rsidRDefault="009E3830" w:rsidP="009E3830">
      <w:pPr>
        <w:pStyle w:val="paragraph"/>
        <w:numPr>
          <w:ilvl w:val="0"/>
          <w:numId w:val="17"/>
        </w:numPr>
        <w:spacing w:before="0" w:beforeAutospacing="0" w:after="0" w:afterAutospacing="0"/>
        <w:ind w:left="360" w:firstLine="0"/>
        <w:textAlignment w:val="baseline"/>
        <w:rPr>
          <w:rFonts w:ascii="Calibri" w:hAnsi="Calibri" w:cs="Calibri"/>
        </w:rPr>
      </w:pPr>
      <w:r>
        <w:rPr>
          <w:rStyle w:val="normaltextrun"/>
          <w:rFonts w:ascii="Calibri" w:hAnsi="Calibri" w:cs="Calibri"/>
        </w:rPr>
        <w:t>help you reuse ideas from earlier in the paper to answer later questions</w:t>
      </w:r>
      <w:r>
        <w:rPr>
          <w:rStyle w:val="eop"/>
          <w:rFonts w:ascii="Calibri" w:hAnsi="Calibri" w:cs="Calibri"/>
        </w:rPr>
        <w:t> </w:t>
      </w:r>
    </w:p>
    <w:p w14:paraId="0F2D6DC3" w14:textId="77777777" w:rsidR="009E3830" w:rsidRDefault="009E3830" w:rsidP="009E3830">
      <w:pPr>
        <w:pStyle w:val="paragraph"/>
        <w:spacing w:before="0" w:beforeAutospacing="0" w:after="0" w:afterAutospacing="0"/>
        <w:textAlignment w:val="baseline"/>
        <w:rPr>
          <w:rStyle w:val="normaltextrun"/>
          <w:rFonts w:ascii="Calibri" w:hAnsi="Calibri" w:cs="Calibri"/>
        </w:rPr>
      </w:pPr>
    </w:p>
    <w:p w14:paraId="62EB9420" w14:textId="0E5C8A2C" w:rsidR="009E3830" w:rsidRDefault="009E3830" w:rsidP="009E3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Read each question carefully and make sure your answer is relevant to the context in the question. Don’t just say something is free, cheaper, faster or easier without saying how or why! Try to answer the entire question and leave time to check your answers.</w:t>
      </w:r>
      <w:r>
        <w:rPr>
          <w:rStyle w:val="eop"/>
          <w:rFonts w:ascii="Calibri" w:hAnsi="Calibri" w:cs="Calibri"/>
        </w:rPr>
        <w:t> </w:t>
      </w:r>
    </w:p>
    <w:p w14:paraId="5E0DB581" w14:textId="77777777" w:rsidR="009E3830" w:rsidRPr="00782757" w:rsidRDefault="009E3830" w:rsidP="00782757">
      <w:pPr>
        <w:rPr>
          <w:rFonts w:ascii="Myriad Pro" w:hAnsi="Myriad Pro"/>
          <w:sz w:val="20"/>
          <w:szCs w:val="24"/>
        </w:rPr>
      </w:pPr>
    </w:p>
    <w:sectPr w:rsidR="009E3830" w:rsidRPr="00782757" w:rsidSect="00354508">
      <w:pgSz w:w="11906" w:h="16838"/>
      <w:pgMar w:top="720"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EFB"/>
    <w:multiLevelType w:val="hybridMultilevel"/>
    <w:tmpl w:val="34EA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76B4"/>
    <w:multiLevelType w:val="hybridMultilevel"/>
    <w:tmpl w:val="37EA94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55794"/>
    <w:multiLevelType w:val="hybridMultilevel"/>
    <w:tmpl w:val="1C122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F7E97"/>
    <w:multiLevelType w:val="hybridMultilevel"/>
    <w:tmpl w:val="7522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23EEA"/>
    <w:multiLevelType w:val="hybridMultilevel"/>
    <w:tmpl w:val="AE48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A1742"/>
    <w:multiLevelType w:val="hybridMultilevel"/>
    <w:tmpl w:val="0186D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03435F"/>
    <w:multiLevelType w:val="multilevel"/>
    <w:tmpl w:val="98E0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0D367F"/>
    <w:multiLevelType w:val="hybridMultilevel"/>
    <w:tmpl w:val="B0D0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C3A13"/>
    <w:multiLevelType w:val="multilevel"/>
    <w:tmpl w:val="4168A6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221BB3"/>
    <w:multiLevelType w:val="multilevel"/>
    <w:tmpl w:val="907C7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F64BAE"/>
    <w:multiLevelType w:val="multilevel"/>
    <w:tmpl w:val="1A38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A76816"/>
    <w:multiLevelType w:val="hybridMultilevel"/>
    <w:tmpl w:val="DBA8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B02A1"/>
    <w:multiLevelType w:val="hybridMultilevel"/>
    <w:tmpl w:val="26784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01347F"/>
    <w:multiLevelType w:val="multilevel"/>
    <w:tmpl w:val="49CA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7E491C"/>
    <w:multiLevelType w:val="multilevel"/>
    <w:tmpl w:val="D93EA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6C69FE"/>
    <w:multiLevelType w:val="multilevel"/>
    <w:tmpl w:val="F18C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0C0CFB"/>
    <w:multiLevelType w:val="multilevel"/>
    <w:tmpl w:val="3A44A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6076ED"/>
    <w:multiLevelType w:val="hybridMultilevel"/>
    <w:tmpl w:val="77EC1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681373"/>
    <w:multiLevelType w:val="hybridMultilevel"/>
    <w:tmpl w:val="93362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7"/>
  </w:num>
  <w:num w:numId="4">
    <w:abstractNumId w:val="11"/>
  </w:num>
  <w:num w:numId="5">
    <w:abstractNumId w:val="0"/>
  </w:num>
  <w:num w:numId="6">
    <w:abstractNumId w:val="3"/>
  </w:num>
  <w:num w:numId="7">
    <w:abstractNumId w:val="4"/>
  </w:num>
  <w:num w:numId="8">
    <w:abstractNumId w:val="1"/>
  </w:num>
  <w:num w:numId="9">
    <w:abstractNumId w:val="9"/>
  </w:num>
  <w:num w:numId="10">
    <w:abstractNumId w:val="16"/>
  </w:num>
  <w:num w:numId="11">
    <w:abstractNumId w:val="8"/>
  </w:num>
  <w:num w:numId="12">
    <w:abstractNumId w:val="14"/>
  </w:num>
  <w:num w:numId="13">
    <w:abstractNumId w:val="5"/>
  </w:num>
  <w:num w:numId="14">
    <w:abstractNumId w:val="15"/>
  </w:num>
  <w:num w:numId="15">
    <w:abstractNumId w:val="13"/>
  </w:num>
  <w:num w:numId="16">
    <w:abstractNumId w:val="10"/>
  </w:num>
  <w:num w:numId="17">
    <w:abstractNumId w:val="6"/>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12"/>
    <w:rsid w:val="0001462D"/>
    <w:rsid w:val="00024DA9"/>
    <w:rsid w:val="00060B29"/>
    <w:rsid w:val="000A18AD"/>
    <w:rsid w:val="00111211"/>
    <w:rsid w:val="00187BFD"/>
    <w:rsid w:val="001C11EC"/>
    <w:rsid w:val="00207626"/>
    <w:rsid w:val="00273A31"/>
    <w:rsid w:val="002A6D3C"/>
    <w:rsid w:val="002D2B10"/>
    <w:rsid w:val="003116F8"/>
    <w:rsid w:val="00331484"/>
    <w:rsid w:val="00354508"/>
    <w:rsid w:val="003705EF"/>
    <w:rsid w:val="003A0AB3"/>
    <w:rsid w:val="003C7BDC"/>
    <w:rsid w:val="003E11FF"/>
    <w:rsid w:val="00421D8B"/>
    <w:rsid w:val="00423F91"/>
    <w:rsid w:val="00460EF4"/>
    <w:rsid w:val="00481502"/>
    <w:rsid w:val="004D28E6"/>
    <w:rsid w:val="004F3B34"/>
    <w:rsid w:val="004F5F80"/>
    <w:rsid w:val="005310EE"/>
    <w:rsid w:val="00544C9D"/>
    <w:rsid w:val="005F5BEF"/>
    <w:rsid w:val="006103BF"/>
    <w:rsid w:val="00645158"/>
    <w:rsid w:val="006906CD"/>
    <w:rsid w:val="0074254F"/>
    <w:rsid w:val="007425BD"/>
    <w:rsid w:val="00782757"/>
    <w:rsid w:val="007D0607"/>
    <w:rsid w:val="007D21CB"/>
    <w:rsid w:val="00832012"/>
    <w:rsid w:val="008A5964"/>
    <w:rsid w:val="008C4565"/>
    <w:rsid w:val="00922962"/>
    <w:rsid w:val="009C0374"/>
    <w:rsid w:val="009E3830"/>
    <w:rsid w:val="00AA0FD3"/>
    <w:rsid w:val="00AD2F96"/>
    <w:rsid w:val="00B106ED"/>
    <w:rsid w:val="00B15920"/>
    <w:rsid w:val="00B2198F"/>
    <w:rsid w:val="00B74B24"/>
    <w:rsid w:val="00B75E51"/>
    <w:rsid w:val="00B9213D"/>
    <w:rsid w:val="00C25203"/>
    <w:rsid w:val="00C83E23"/>
    <w:rsid w:val="00C97770"/>
    <w:rsid w:val="00CA51A2"/>
    <w:rsid w:val="00CB6605"/>
    <w:rsid w:val="00D820BC"/>
    <w:rsid w:val="00DA139F"/>
    <w:rsid w:val="00E058A7"/>
    <w:rsid w:val="00E17691"/>
    <w:rsid w:val="00E85493"/>
    <w:rsid w:val="00EC1E9E"/>
    <w:rsid w:val="00EE5416"/>
    <w:rsid w:val="00EF619E"/>
    <w:rsid w:val="00F73708"/>
    <w:rsid w:val="00F763CE"/>
    <w:rsid w:val="00F8380E"/>
    <w:rsid w:val="52B9E90F"/>
    <w:rsid w:val="6D9F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D57D"/>
  <w15:chartTrackingRefBased/>
  <w15:docId w15:val="{EF3A2AA5-B810-4231-A9C7-9DDE39AD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012"/>
    <w:pPr>
      <w:spacing w:after="0" w:line="240" w:lineRule="auto"/>
    </w:pPr>
    <w:rPr>
      <w:rFonts w:ascii="Myriad Pro" w:hAnsi="Myriad 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416"/>
    <w:pPr>
      <w:ind w:left="720"/>
      <w:contextualSpacing/>
    </w:pPr>
  </w:style>
  <w:style w:type="character" w:styleId="Hyperlink">
    <w:name w:val="Hyperlink"/>
    <w:basedOn w:val="DefaultParagraphFont"/>
    <w:uiPriority w:val="99"/>
    <w:unhideWhenUsed/>
    <w:rsid w:val="0074254F"/>
    <w:rPr>
      <w:color w:val="0563C1" w:themeColor="hyperlink"/>
      <w:u w:val="single"/>
    </w:rPr>
  </w:style>
  <w:style w:type="character" w:customStyle="1" w:styleId="UnresolvedMention1">
    <w:name w:val="Unresolved Mention1"/>
    <w:basedOn w:val="DefaultParagraphFont"/>
    <w:uiPriority w:val="99"/>
    <w:semiHidden/>
    <w:unhideWhenUsed/>
    <w:rsid w:val="0074254F"/>
    <w:rPr>
      <w:color w:val="808080"/>
      <w:shd w:val="clear" w:color="auto" w:fill="E6E6E6"/>
    </w:rPr>
  </w:style>
  <w:style w:type="character" w:styleId="FollowedHyperlink">
    <w:name w:val="FollowedHyperlink"/>
    <w:basedOn w:val="DefaultParagraphFont"/>
    <w:uiPriority w:val="99"/>
    <w:semiHidden/>
    <w:unhideWhenUsed/>
    <w:rsid w:val="0074254F"/>
    <w:rPr>
      <w:color w:val="954F72" w:themeColor="followedHyperlink"/>
      <w:u w:val="single"/>
    </w:rPr>
  </w:style>
  <w:style w:type="paragraph" w:styleId="BalloonText">
    <w:name w:val="Balloon Text"/>
    <w:basedOn w:val="Normal"/>
    <w:link w:val="BalloonTextChar"/>
    <w:uiPriority w:val="99"/>
    <w:semiHidden/>
    <w:unhideWhenUsed/>
    <w:rsid w:val="00E05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A7"/>
    <w:rPr>
      <w:rFonts w:ascii="Segoe UI" w:hAnsi="Segoe UI" w:cs="Segoe UI"/>
      <w:sz w:val="18"/>
      <w:szCs w:val="18"/>
    </w:rPr>
  </w:style>
  <w:style w:type="paragraph" w:customStyle="1" w:styleId="paragraph">
    <w:name w:val="paragraph"/>
    <w:basedOn w:val="Normal"/>
    <w:rsid w:val="00F838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8380E"/>
  </w:style>
  <w:style w:type="character" w:customStyle="1" w:styleId="eop">
    <w:name w:val="eop"/>
    <w:basedOn w:val="DefaultParagraphFont"/>
    <w:rsid w:val="00F8380E"/>
  </w:style>
  <w:style w:type="character" w:customStyle="1" w:styleId="scxw83942047">
    <w:name w:val="scxw83942047"/>
    <w:basedOn w:val="DefaultParagraphFont"/>
    <w:rsid w:val="009E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4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quizlet.com/79768966/creative-imedia-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1935EEF30DF498379D7CCAA9236F3" ma:contentTypeVersion="2" ma:contentTypeDescription="Create a new document." ma:contentTypeScope="" ma:versionID="50794b1adf3605416912e0d66864890d">
  <xsd:schema xmlns:xsd="http://www.w3.org/2001/XMLSchema" xmlns:xs="http://www.w3.org/2001/XMLSchema" xmlns:p="http://schemas.microsoft.com/office/2006/metadata/properties" xmlns:ns2="5785a748-aa94-41ee-9e67-40534ddb7899" targetNamespace="http://schemas.microsoft.com/office/2006/metadata/properties" ma:root="true" ma:fieldsID="4844465ea57f39941f7535fa6241812d" ns2:_="">
    <xsd:import namespace="5785a748-aa94-41ee-9e67-40534ddb78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5a748-aa94-41ee-9e67-40534ddb7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465F7-0DBC-4246-BC06-FBD6F7363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5a748-aa94-41ee-9e67-40534ddb7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FA3B0-D73C-43E6-A819-D1D216620085}">
  <ds:schemaRefs>
    <ds:schemaRef ds:uri="http://purl.org/dc/terms/"/>
    <ds:schemaRef ds:uri="5785a748-aa94-41ee-9e67-40534ddb7899"/>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291B5FCD-855E-4856-BD9B-0EDD9AE29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dc:description/>
  <cp:lastModifiedBy>Claire Hilton</cp:lastModifiedBy>
  <cp:revision>12</cp:revision>
  <cp:lastPrinted>2019-09-28T17:16:00Z</cp:lastPrinted>
  <dcterms:created xsi:type="dcterms:W3CDTF">2019-09-28T17:16:00Z</dcterms:created>
  <dcterms:modified xsi:type="dcterms:W3CDTF">2019-10-08T09:12:00Z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0x0101004CE1935EEF30DF498379D7CCAA9236F3</vt:lpwstr>
  </property>
</Properties>
</file>